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0B" w:rsidRDefault="0081120B" w:rsidP="0081120B">
      <w:pPr>
        <w:pStyle w:val="NoSpacing"/>
        <w:jc w:val="center"/>
        <w:rPr>
          <w:rFonts w:ascii="Times New Roman" w:hAnsi="Times New Roman"/>
          <w:b/>
          <w:sz w:val="24"/>
          <w:szCs w:val="24"/>
        </w:rPr>
      </w:pPr>
      <w:r>
        <w:rPr>
          <w:rFonts w:ascii="Times New Roman" w:hAnsi="Times New Roman"/>
          <w:b/>
          <w:sz w:val="24"/>
          <w:szCs w:val="24"/>
        </w:rPr>
        <w:t>Ottawa University</w:t>
      </w:r>
    </w:p>
    <w:p w:rsidR="0081120B" w:rsidRDefault="0081120B" w:rsidP="0081120B">
      <w:pPr>
        <w:pStyle w:val="NoSpacing"/>
        <w:jc w:val="center"/>
        <w:rPr>
          <w:rFonts w:ascii="Times New Roman" w:hAnsi="Times New Roman"/>
          <w:b/>
          <w:sz w:val="24"/>
          <w:szCs w:val="24"/>
        </w:rPr>
      </w:pPr>
      <w:r>
        <w:rPr>
          <w:rFonts w:ascii="Times New Roman" w:hAnsi="Times New Roman"/>
          <w:b/>
          <w:sz w:val="24"/>
          <w:szCs w:val="24"/>
        </w:rPr>
        <w:t>Institutional Planning</w:t>
      </w:r>
      <w:r w:rsidR="00572B15">
        <w:rPr>
          <w:rFonts w:ascii="Times New Roman" w:hAnsi="Times New Roman"/>
          <w:b/>
          <w:sz w:val="24"/>
          <w:szCs w:val="24"/>
        </w:rPr>
        <w:t xml:space="preserve"> Update</w:t>
      </w:r>
    </w:p>
    <w:p w:rsidR="0081120B" w:rsidRDefault="00950F8B" w:rsidP="0081120B">
      <w:pPr>
        <w:pStyle w:val="NoSpacing"/>
        <w:jc w:val="center"/>
        <w:rPr>
          <w:rFonts w:ascii="Times New Roman" w:hAnsi="Times New Roman"/>
          <w:b/>
          <w:sz w:val="24"/>
          <w:szCs w:val="24"/>
        </w:rPr>
      </w:pPr>
      <w:r>
        <w:rPr>
          <w:rFonts w:ascii="Times New Roman" w:hAnsi="Times New Roman"/>
          <w:b/>
          <w:sz w:val="24"/>
          <w:szCs w:val="24"/>
        </w:rPr>
        <w:t>2019</w:t>
      </w:r>
      <w:r w:rsidR="0081120B">
        <w:rPr>
          <w:rFonts w:ascii="Times New Roman" w:hAnsi="Times New Roman"/>
          <w:b/>
          <w:sz w:val="24"/>
          <w:szCs w:val="24"/>
        </w:rPr>
        <w:t xml:space="preserve"> Renewal Application</w:t>
      </w:r>
    </w:p>
    <w:p w:rsidR="0081120B" w:rsidRDefault="0081120B" w:rsidP="0081120B">
      <w:pPr>
        <w:pStyle w:val="NoSpacing"/>
        <w:jc w:val="center"/>
        <w:rPr>
          <w:rFonts w:ascii="Times New Roman" w:hAnsi="Times New Roman"/>
          <w:b/>
          <w:sz w:val="24"/>
          <w:szCs w:val="24"/>
        </w:rPr>
      </w:pPr>
      <w:r>
        <w:rPr>
          <w:rFonts w:ascii="Times New Roman" w:hAnsi="Times New Roman"/>
          <w:b/>
          <w:sz w:val="24"/>
          <w:szCs w:val="24"/>
        </w:rPr>
        <w:t>Joyce A. Caldwell, Ph.D.</w:t>
      </w:r>
    </w:p>
    <w:p w:rsidR="0081120B" w:rsidRDefault="0081120B" w:rsidP="0081120B">
      <w:pPr>
        <w:pStyle w:val="NoSpacing"/>
        <w:jc w:val="center"/>
        <w:rPr>
          <w:rFonts w:ascii="Times New Roman" w:hAnsi="Times New Roman"/>
          <w:b/>
          <w:sz w:val="24"/>
          <w:szCs w:val="24"/>
        </w:rPr>
      </w:pPr>
      <w:r>
        <w:rPr>
          <w:rFonts w:ascii="Times New Roman" w:hAnsi="Times New Roman"/>
          <w:b/>
          <w:sz w:val="24"/>
          <w:szCs w:val="24"/>
        </w:rPr>
        <w:t xml:space="preserve">Dean of </w:t>
      </w:r>
      <w:r w:rsidR="00F17414">
        <w:rPr>
          <w:rFonts w:ascii="Times New Roman" w:hAnsi="Times New Roman"/>
          <w:b/>
          <w:sz w:val="24"/>
          <w:szCs w:val="24"/>
        </w:rPr>
        <w:t xml:space="preserve">Adult Professional &amp; </w:t>
      </w:r>
      <w:r w:rsidR="008C541E">
        <w:rPr>
          <w:rFonts w:ascii="Times New Roman" w:hAnsi="Times New Roman"/>
          <w:b/>
          <w:sz w:val="24"/>
          <w:szCs w:val="24"/>
        </w:rPr>
        <w:t>Graduate Studies (APG</w:t>
      </w:r>
      <w:r w:rsidR="00F17414">
        <w:rPr>
          <w:rFonts w:ascii="Times New Roman" w:hAnsi="Times New Roman"/>
          <w:b/>
          <w:sz w:val="24"/>
          <w:szCs w:val="24"/>
        </w:rPr>
        <w:t>S)</w:t>
      </w:r>
    </w:p>
    <w:p w:rsidR="0081120B" w:rsidRDefault="0081120B" w:rsidP="0081120B">
      <w:pPr>
        <w:pStyle w:val="NoSpacing"/>
        <w:jc w:val="center"/>
        <w:rPr>
          <w:rFonts w:ascii="Times New Roman" w:hAnsi="Times New Roman"/>
          <w:b/>
          <w:sz w:val="24"/>
          <w:szCs w:val="24"/>
        </w:rPr>
      </w:pPr>
    </w:p>
    <w:p w:rsidR="0081120B" w:rsidRPr="0081120B" w:rsidRDefault="0081120B" w:rsidP="0081120B">
      <w:pPr>
        <w:pStyle w:val="NoSpacing"/>
        <w:rPr>
          <w:rFonts w:ascii="Times New Roman" w:hAnsi="Times New Roman"/>
          <w:sz w:val="24"/>
          <w:szCs w:val="24"/>
        </w:rPr>
      </w:pPr>
      <w:r w:rsidRPr="0081120B">
        <w:rPr>
          <w:rFonts w:ascii="Times New Roman" w:hAnsi="Times New Roman"/>
          <w:sz w:val="24"/>
          <w:szCs w:val="24"/>
        </w:rPr>
        <w:t xml:space="preserve">This </w:t>
      </w:r>
      <w:r w:rsidR="006209BA" w:rsidRPr="0081120B">
        <w:rPr>
          <w:rFonts w:ascii="Times New Roman" w:hAnsi="Times New Roman"/>
          <w:sz w:val="24"/>
          <w:szCs w:val="24"/>
        </w:rPr>
        <w:t>document</w:t>
      </w:r>
      <w:r w:rsidR="00572B15">
        <w:rPr>
          <w:rFonts w:ascii="Times New Roman" w:hAnsi="Times New Roman"/>
          <w:sz w:val="24"/>
          <w:szCs w:val="24"/>
        </w:rPr>
        <w:t xml:space="preserve"> presents</w:t>
      </w:r>
      <w:r w:rsidR="004F5C56">
        <w:rPr>
          <w:rFonts w:ascii="Times New Roman" w:hAnsi="Times New Roman"/>
          <w:sz w:val="24"/>
          <w:szCs w:val="24"/>
        </w:rPr>
        <w:t xml:space="preserve"> </w:t>
      </w:r>
      <w:r w:rsidR="00572B15">
        <w:rPr>
          <w:rFonts w:ascii="Times New Roman" w:hAnsi="Times New Roman"/>
          <w:sz w:val="24"/>
          <w:szCs w:val="24"/>
        </w:rPr>
        <w:t>updates and progress on the goals identified in Sections D &amp; E of the institutional</w:t>
      </w:r>
      <w:r w:rsidR="004F5C56">
        <w:rPr>
          <w:rFonts w:ascii="Times New Roman" w:hAnsi="Times New Roman"/>
          <w:sz w:val="24"/>
          <w:szCs w:val="24"/>
        </w:rPr>
        <w:t xml:space="preserve"> p</w:t>
      </w:r>
      <w:r w:rsidR="00572B15">
        <w:rPr>
          <w:rFonts w:ascii="Times New Roman" w:hAnsi="Times New Roman"/>
          <w:sz w:val="24"/>
          <w:szCs w:val="24"/>
        </w:rPr>
        <w:t xml:space="preserve">lan. Sections A, B &amp; C of the </w:t>
      </w:r>
      <w:r w:rsidR="0018793E">
        <w:rPr>
          <w:rFonts w:ascii="Times New Roman" w:hAnsi="Times New Roman"/>
          <w:sz w:val="24"/>
          <w:szCs w:val="24"/>
        </w:rPr>
        <w:t>institutional</w:t>
      </w:r>
      <w:r w:rsidR="00572B15">
        <w:rPr>
          <w:rFonts w:ascii="Times New Roman" w:hAnsi="Times New Roman"/>
          <w:sz w:val="24"/>
          <w:szCs w:val="24"/>
        </w:rPr>
        <w:t xml:space="preserve"> plan on file remain as the foundation for the goals.</w:t>
      </w:r>
    </w:p>
    <w:p w:rsidR="0081120B" w:rsidRDefault="0081120B" w:rsidP="005C0ECB">
      <w:pPr>
        <w:pStyle w:val="NoSpacing"/>
        <w:rPr>
          <w:rFonts w:ascii="Times New Roman" w:hAnsi="Times New Roman"/>
          <w:sz w:val="24"/>
          <w:szCs w:val="24"/>
        </w:rPr>
      </w:pPr>
    </w:p>
    <w:p w:rsidR="00BD4EC1" w:rsidRPr="00BD4EC1" w:rsidRDefault="00BD4EC1" w:rsidP="00BD4EC1">
      <w:pPr>
        <w:pStyle w:val="ListParagraph"/>
        <w:numPr>
          <w:ilvl w:val="0"/>
          <w:numId w:val="2"/>
        </w:numPr>
        <w:tabs>
          <w:tab w:val="left" w:pos="180"/>
        </w:tabs>
        <w:rPr>
          <w:rFonts w:ascii="Times New Roman" w:hAnsi="Times New Roman"/>
          <w:b/>
        </w:rPr>
      </w:pPr>
      <w:r w:rsidRPr="00BD4EC1">
        <w:rPr>
          <w:rFonts w:ascii="Times New Roman" w:hAnsi="Times New Roman"/>
          <w:b/>
        </w:rPr>
        <w:t xml:space="preserve"> SWOT ANALYSIS</w:t>
      </w:r>
    </w:p>
    <w:p w:rsidR="00BD4EC1" w:rsidRDefault="00BD4EC1" w:rsidP="00BD4EC1">
      <w:pPr>
        <w:tabs>
          <w:tab w:val="left" w:pos="180"/>
        </w:tabs>
        <w:rPr>
          <w:rFonts w:ascii="Times New Roman" w:hAnsi="Times New Roman"/>
        </w:rPr>
      </w:pPr>
    </w:p>
    <w:p w:rsidR="00BD4EC1" w:rsidRDefault="00346010" w:rsidP="00BD4EC1">
      <w:pPr>
        <w:tabs>
          <w:tab w:val="left" w:pos="180"/>
        </w:tabs>
        <w:rPr>
          <w:rFonts w:ascii="Times New Roman" w:hAnsi="Times New Roman"/>
        </w:rPr>
      </w:pPr>
      <w:r>
        <w:rPr>
          <w:rFonts w:ascii="Times New Roman" w:hAnsi="Times New Roman"/>
        </w:rPr>
        <w:t>The following lists of strengths, weaknesses, opportunities, and threats are not exhaustive and do not include the entire SWOT analysis. These are factors that are most often identified and that have a direct impact in shaping the goals</w:t>
      </w:r>
      <w:r w:rsidR="00950F8B">
        <w:rPr>
          <w:rFonts w:ascii="Times New Roman" w:hAnsi="Times New Roman"/>
        </w:rPr>
        <w:t xml:space="preserve"> for the Wisconsin campus</w:t>
      </w:r>
      <w:r>
        <w:rPr>
          <w:rFonts w:ascii="Times New Roman" w:hAnsi="Times New Roman"/>
        </w:rPr>
        <w:t>.</w:t>
      </w:r>
    </w:p>
    <w:p w:rsidR="00346010" w:rsidRDefault="00346010" w:rsidP="00BD4EC1">
      <w:pPr>
        <w:tabs>
          <w:tab w:val="left" w:pos="180"/>
        </w:tabs>
        <w:rPr>
          <w:rFonts w:ascii="Times New Roman" w:hAnsi="Times New Roman"/>
        </w:rPr>
      </w:pPr>
    </w:p>
    <w:p w:rsidR="00346010" w:rsidRDefault="00346010" w:rsidP="00BD4EC1">
      <w:pPr>
        <w:tabs>
          <w:tab w:val="left" w:pos="180"/>
        </w:tabs>
        <w:rPr>
          <w:rFonts w:ascii="Times New Roman" w:hAnsi="Times New Roman"/>
          <w:b/>
        </w:rPr>
      </w:pPr>
      <w:r>
        <w:rPr>
          <w:rFonts w:ascii="Times New Roman" w:hAnsi="Times New Roman"/>
          <w:b/>
        </w:rPr>
        <w:t>Strengths:</w:t>
      </w:r>
    </w:p>
    <w:p w:rsidR="00346010" w:rsidRPr="00BA1149" w:rsidRDefault="00346010" w:rsidP="00BA1149">
      <w:pPr>
        <w:pStyle w:val="ListParagraph"/>
        <w:numPr>
          <w:ilvl w:val="0"/>
          <w:numId w:val="3"/>
        </w:numPr>
        <w:tabs>
          <w:tab w:val="left" w:pos="180"/>
        </w:tabs>
        <w:rPr>
          <w:rFonts w:ascii="Times New Roman" w:hAnsi="Times New Roman"/>
        </w:rPr>
      </w:pPr>
      <w:r w:rsidRPr="00BA1149">
        <w:rPr>
          <w:rFonts w:ascii="Times New Roman" w:hAnsi="Times New Roman"/>
        </w:rPr>
        <w:t>Student focused</w:t>
      </w:r>
    </w:p>
    <w:p w:rsidR="00346010" w:rsidRPr="00BA1149" w:rsidRDefault="00346010" w:rsidP="00BA1149">
      <w:pPr>
        <w:pStyle w:val="ListParagraph"/>
        <w:numPr>
          <w:ilvl w:val="0"/>
          <w:numId w:val="3"/>
        </w:numPr>
        <w:tabs>
          <w:tab w:val="left" w:pos="180"/>
        </w:tabs>
        <w:rPr>
          <w:rFonts w:ascii="Times New Roman" w:hAnsi="Times New Roman"/>
        </w:rPr>
      </w:pPr>
      <w:r w:rsidRPr="00BA1149">
        <w:rPr>
          <w:rFonts w:ascii="Times New Roman" w:hAnsi="Times New Roman"/>
        </w:rPr>
        <w:t>Mission-centric</w:t>
      </w:r>
    </w:p>
    <w:p w:rsidR="00346010" w:rsidRPr="00BA1149" w:rsidRDefault="00346010" w:rsidP="00BA1149">
      <w:pPr>
        <w:pStyle w:val="ListParagraph"/>
        <w:numPr>
          <w:ilvl w:val="0"/>
          <w:numId w:val="3"/>
        </w:numPr>
        <w:tabs>
          <w:tab w:val="left" w:pos="180"/>
        </w:tabs>
        <w:rPr>
          <w:rFonts w:ascii="Times New Roman" w:hAnsi="Times New Roman"/>
        </w:rPr>
      </w:pPr>
      <w:r w:rsidRPr="00BA1149">
        <w:rPr>
          <w:rFonts w:ascii="Times New Roman" w:hAnsi="Times New Roman"/>
        </w:rPr>
        <w:t>Collaboration across departments</w:t>
      </w:r>
    </w:p>
    <w:p w:rsidR="00346010" w:rsidRPr="00BA1149" w:rsidRDefault="00346010" w:rsidP="00BA1149">
      <w:pPr>
        <w:pStyle w:val="ListParagraph"/>
        <w:numPr>
          <w:ilvl w:val="0"/>
          <w:numId w:val="3"/>
        </w:numPr>
        <w:tabs>
          <w:tab w:val="left" w:pos="180"/>
        </w:tabs>
        <w:rPr>
          <w:rFonts w:ascii="Times New Roman" w:hAnsi="Times New Roman"/>
        </w:rPr>
      </w:pPr>
      <w:r w:rsidRPr="00BA1149">
        <w:rPr>
          <w:rFonts w:ascii="Times New Roman" w:hAnsi="Times New Roman"/>
        </w:rPr>
        <w:t>Dedicated student services</w:t>
      </w:r>
    </w:p>
    <w:p w:rsidR="00346010" w:rsidRPr="00BA1149" w:rsidRDefault="00346010" w:rsidP="00BA1149">
      <w:pPr>
        <w:pStyle w:val="ListParagraph"/>
        <w:numPr>
          <w:ilvl w:val="0"/>
          <w:numId w:val="3"/>
        </w:numPr>
        <w:tabs>
          <w:tab w:val="left" w:pos="180"/>
        </w:tabs>
        <w:rPr>
          <w:rFonts w:ascii="Times New Roman" w:hAnsi="Times New Roman"/>
        </w:rPr>
      </w:pPr>
      <w:r w:rsidRPr="00BA1149">
        <w:rPr>
          <w:rFonts w:ascii="Times New Roman" w:hAnsi="Times New Roman"/>
        </w:rPr>
        <w:t>Diverse student body</w:t>
      </w:r>
    </w:p>
    <w:p w:rsidR="00346010" w:rsidRPr="00BA1149" w:rsidRDefault="00346010" w:rsidP="00BA1149">
      <w:pPr>
        <w:pStyle w:val="ListParagraph"/>
        <w:numPr>
          <w:ilvl w:val="0"/>
          <w:numId w:val="3"/>
        </w:numPr>
        <w:tabs>
          <w:tab w:val="left" w:pos="180"/>
        </w:tabs>
        <w:rPr>
          <w:rFonts w:ascii="Times New Roman" w:hAnsi="Times New Roman"/>
        </w:rPr>
      </w:pPr>
      <w:r w:rsidRPr="00BA1149">
        <w:rPr>
          <w:rFonts w:ascii="Times New Roman" w:hAnsi="Times New Roman"/>
        </w:rPr>
        <w:t>Facilities</w:t>
      </w:r>
    </w:p>
    <w:p w:rsidR="00BD4EC1" w:rsidRDefault="00BA1149" w:rsidP="00BA1149">
      <w:pPr>
        <w:pStyle w:val="ListParagraph"/>
        <w:numPr>
          <w:ilvl w:val="0"/>
          <w:numId w:val="3"/>
        </w:numPr>
        <w:tabs>
          <w:tab w:val="left" w:pos="180"/>
        </w:tabs>
        <w:rPr>
          <w:rFonts w:ascii="Times New Roman" w:hAnsi="Times New Roman"/>
        </w:rPr>
      </w:pPr>
      <w:r w:rsidRPr="00BA1149">
        <w:rPr>
          <w:rFonts w:ascii="Times New Roman" w:hAnsi="Times New Roman"/>
        </w:rPr>
        <w:t>Dedicated full-time and adjunct faculty</w:t>
      </w:r>
    </w:p>
    <w:p w:rsidR="00E12930" w:rsidRPr="00BA1149" w:rsidRDefault="00E12930" w:rsidP="00E12930">
      <w:pPr>
        <w:pStyle w:val="ListParagraph"/>
        <w:numPr>
          <w:ilvl w:val="0"/>
          <w:numId w:val="3"/>
        </w:numPr>
        <w:tabs>
          <w:tab w:val="left" w:pos="180"/>
        </w:tabs>
        <w:rPr>
          <w:rFonts w:ascii="Times New Roman" w:hAnsi="Times New Roman"/>
        </w:rPr>
      </w:pPr>
      <w:r w:rsidRPr="00BA1149">
        <w:rPr>
          <w:rFonts w:ascii="Times New Roman" w:hAnsi="Times New Roman"/>
        </w:rPr>
        <w:t>One university-wide schedule to teach across sites</w:t>
      </w:r>
      <w:r>
        <w:rPr>
          <w:rFonts w:ascii="Times New Roman" w:hAnsi="Times New Roman"/>
        </w:rPr>
        <w:t xml:space="preserve"> (moved from</w:t>
      </w:r>
      <w:r w:rsidR="00416178">
        <w:rPr>
          <w:rFonts w:ascii="Times New Roman" w:hAnsi="Times New Roman"/>
        </w:rPr>
        <w:t xml:space="preserve"> an</w:t>
      </w:r>
      <w:r>
        <w:rPr>
          <w:rFonts w:ascii="Times New Roman" w:hAnsi="Times New Roman"/>
        </w:rPr>
        <w:t xml:space="preserve"> opportunity in 2015 to</w:t>
      </w:r>
      <w:r w:rsidR="00416178">
        <w:rPr>
          <w:rFonts w:ascii="Times New Roman" w:hAnsi="Times New Roman"/>
        </w:rPr>
        <w:t xml:space="preserve"> a strength in 2016)</w:t>
      </w:r>
    </w:p>
    <w:p w:rsidR="00BA1149" w:rsidRDefault="00BA1149" w:rsidP="00BD4EC1">
      <w:pPr>
        <w:tabs>
          <w:tab w:val="left" w:pos="180"/>
        </w:tabs>
        <w:rPr>
          <w:rFonts w:ascii="Times New Roman" w:hAnsi="Times New Roman"/>
        </w:rPr>
      </w:pPr>
    </w:p>
    <w:p w:rsidR="00BA1149" w:rsidRDefault="00BA1149" w:rsidP="00BD4EC1">
      <w:pPr>
        <w:tabs>
          <w:tab w:val="left" w:pos="180"/>
        </w:tabs>
        <w:rPr>
          <w:rFonts w:ascii="Times New Roman" w:hAnsi="Times New Roman"/>
          <w:b/>
        </w:rPr>
      </w:pPr>
      <w:r>
        <w:rPr>
          <w:rFonts w:ascii="Times New Roman" w:hAnsi="Times New Roman"/>
          <w:b/>
        </w:rPr>
        <w:t>Weaknesses:</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Constant change in organizational structure and processes</w:t>
      </w:r>
      <w:r w:rsidR="00950F8B">
        <w:rPr>
          <w:rFonts w:ascii="Times New Roman" w:hAnsi="Times New Roman"/>
        </w:rPr>
        <w:t xml:space="preserve"> (this has been less of a weakness in </w:t>
      </w:r>
      <w:r w:rsidR="00F87C55">
        <w:rPr>
          <w:rFonts w:ascii="Times New Roman" w:hAnsi="Times New Roman"/>
        </w:rPr>
        <w:t>2017-</w:t>
      </w:r>
      <w:r w:rsidR="00950F8B">
        <w:rPr>
          <w:rFonts w:ascii="Times New Roman" w:hAnsi="Times New Roman"/>
        </w:rPr>
        <w:t>2018 with greater stability as a single academic dean across the adult campuses and lack of change in the top leadership of APGS)</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Work-life balance of employees</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Conflicting priorities (e.g. Quality versus Enrollment; Operations versus Academics)</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Not enough diversity among faculty and staff (don’t reflect diversity of student body)</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Scare resources—human and financial</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Team depth</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Limited visibility in market</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Responsibility without authority</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Changes in student body over past few years</w:t>
      </w:r>
    </w:p>
    <w:p w:rsidR="00BA1149" w:rsidRPr="00BA1149" w:rsidRDefault="00BA1149" w:rsidP="00BA1149">
      <w:pPr>
        <w:pStyle w:val="ListParagraph"/>
        <w:numPr>
          <w:ilvl w:val="0"/>
          <w:numId w:val="4"/>
        </w:numPr>
        <w:tabs>
          <w:tab w:val="left" w:pos="180"/>
        </w:tabs>
        <w:rPr>
          <w:rFonts w:ascii="Times New Roman" w:hAnsi="Times New Roman"/>
        </w:rPr>
      </w:pPr>
      <w:r w:rsidRPr="00BA1149">
        <w:rPr>
          <w:rFonts w:ascii="Times New Roman" w:hAnsi="Times New Roman"/>
        </w:rPr>
        <w:t>Little in nature of career services/job placement</w:t>
      </w:r>
    </w:p>
    <w:p w:rsidR="002B3389" w:rsidRDefault="002B3389" w:rsidP="00BD4EC1">
      <w:pPr>
        <w:tabs>
          <w:tab w:val="left" w:pos="180"/>
        </w:tabs>
        <w:rPr>
          <w:rFonts w:ascii="Times New Roman" w:hAnsi="Times New Roman"/>
        </w:rPr>
      </w:pPr>
    </w:p>
    <w:p w:rsidR="00BA1149" w:rsidRDefault="00BA1149" w:rsidP="00BD4EC1">
      <w:pPr>
        <w:tabs>
          <w:tab w:val="left" w:pos="180"/>
        </w:tabs>
        <w:rPr>
          <w:rFonts w:ascii="Times New Roman" w:hAnsi="Times New Roman"/>
          <w:b/>
        </w:rPr>
      </w:pPr>
      <w:r>
        <w:rPr>
          <w:rFonts w:ascii="Times New Roman" w:hAnsi="Times New Roman"/>
          <w:b/>
        </w:rPr>
        <w:t>Opportunities:</w:t>
      </w:r>
    </w:p>
    <w:p w:rsidR="00BA1149" w:rsidRPr="00BA1149" w:rsidRDefault="00BA1149" w:rsidP="00BA1149">
      <w:pPr>
        <w:pStyle w:val="ListParagraph"/>
        <w:numPr>
          <w:ilvl w:val="0"/>
          <w:numId w:val="5"/>
        </w:numPr>
        <w:tabs>
          <w:tab w:val="left" w:pos="180"/>
        </w:tabs>
        <w:rPr>
          <w:rFonts w:ascii="Times New Roman" w:hAnsi="Times New Roman"/>
        </w:rPr>
      </w:pPr>
      <w:r w:rsidRPr="00BA1149">
        <w:rPr>
          <w:rFonts w:ascii="Times New Roman" w:hAnsi="Times New Roman"/>
        </w:rPr>
        <w:t>Technical college partnerships</w:t>
      </w:r>
      <w:r w:rsidR="00950F8B">
        <w:rPr>
          <w:rFonts w:ascii="Times New Roman" w:hAnsi="Times New Roman"/>
        </w:rPr>
        <w:t xml:space="preserve"> (this has become a strength of the University, while it continues as an opportunity)</w:t>
      </w:r>
    </w:p>
    <w:p w:rsidR="00BA1149" w:rsidRPr="00BA1149" w:rsidRDefault="00BA1149" w:rsidP="00BA1149">
      <w:pPr>
        <w:pStyle w:val="ListParagraph"/>
        <w:numPr>
          <w:ilvl w:val="0"/>
          <w:numId w:val="5"/>
        </w:numPr>
        <w:tabs>
          <w:tab w:val="left" w:pos="180"/>
        </w:tabs>
        <w:rPr>
          <w:rFonts w:ascii="Times New Roman" w:hAnsi="Times New Roman"/>
        </w:rPr>
      </w:pPr>
      <w:r w:rsidRPr="00BA1149">
        <w:rPr>
          <w:rFonts w:ascii="Times New Roman" w:hAnsi="Times New Roman"/>
        </w:rPr>
        <w:t>Corporate relationships</w:t>
      </w:r>
    </w:p>
    <w:p w:rsidR="00950F8B" w:rsidRPr="00950F8B" w:rsidRDefault="00BA1149" w:rsidP="00950F8B">
      <w:pPr>
        <w:pStyle w:val="ListParagraph"/>
        <w:numPr>
          <w:ilvl w:val="0"/>
          <w:numId w:val="5"/>
        </w:numPr>
        <w:tabs>
          <w:tab w:val="left" w:pos="180"/>
        </w:tabs>
        <w:rPr>
          <w:rFonts w:ascii="Times New Roman" w:hAnsi="Times New Roman"/>
        </w:rPr>
      </w:pPr>
      <w:r w:rsidRPr="00BA1149">
        <w:rPr>
          <w:rFonts w:ascii="Times New Roman" w:hAnsi="Times New Roman"/>
        </w:rPr>
        <w:lastRenderedPageBreak/>
        <w:t>Alumni placeme</w:t>
      </w:r>
      <w:r w:rsidR="00950F8B">
        <w:rPr>
          <w:rFonts w:ascii="Times New Roman" w:hAnsi="Times New Roman"/>
        </w:rPr>
        <w:t>nt/referrals—the WI alumni chapter has strong board leadership, but can further enhance its focus on referrals</w:t>
      </w:r>
    </w:p>
    <w:p w:rsidR="00BA1149" w:rsidRPr="00BA1149" w:rsidRDefault="00BA1149" w:rsidP="00BA1149">
      <w:pPr>
        <w:pStyle w:val="ListParagraph"/>
        <w:numPr>
          <w:ilvl w:val="0"/>
          <w:numId w:val="5"/>
        </w:numPr>
        <w:tabs>
          <w:tab w:val="left" w:pos="180"/>
        </w:tabs>
        <w:rPr>
          <w:rFonts w:ascii="Times New Roman" w:hAnsi="Times New Roman"/>
        </w:rPr>
      </w:pPr>
      <w:r w:rsidRPr="00BA1149">
        <w:rPr>
          <w:rFonts w:ascii="Times New Roman" w:hAnsi="Times New Roman"/>
        </w:rPr>
        <w:t>Niche areas / programs</w:t>
      </w:r>
    </w:p>
    <w:p w:rsidR="00BA1149" w:rsidRDefault="00BA1149" w:rsidP="00BA1149">
      <w:pPr>
        <w:pStyle w:val="ListParagraph"/>
        <w:numPr>
          <w:ilvl w:val="0"/>
          <w:numId w:val="5"/>
        </w:numPr>
        <w:tabs>
          <w:tab w:val="left" w:pos="180"/>
        </w:tabs>
        <w:rPr>
          <w:rFonts w:ascii="Times New Roman" w:hAnsi="Times New Roman"/>
        </w:rPr>
      </w:pPr>
      <w:r w:rsidRPr="00BA1149">
        <w:rPr>
          <w:rFonts w:ascii="Times New Roman" w:hAnsi="Times New Roman"/>
        </w:rPr>
        <w:t>Closing of competitor campuses</w:t>
      </w:r>
    </w:p>
    <w:p w:rsidR="00950F8B" w:rsidRPr="00BA1149" w:rsidRDefault="00950F8B" w:rsidP="00950F8B">
      <w:pPr>
        <w:pStyle w:val="ListParagraph"/>
        <w:tabs>
          <w:tab w:val="left" w:pos="180"/>
        </w:tabs>
        <w:rPr>
          <w:rFonts w:ascii="Times New Roman" w:hAnsi="Times New Roman"/>
        </w:rPr>
      </w:pPr>
    </w:p>
    <w:p w:rsidR="00BA1149" w:rsidRDefault="00BA1149" w:rsidP="00BD4EC1">
      <w:pPr>
        <w:tabs>
          <w:tab w:val="left" w:pos="180"/>
        </w:tabs>
        <w:rPr>
          <w:rFonts w:ascii="Times New Roman" w:hAnsi="Times New Roman"/>
          <w:b/>
        </w:rPr>
      </w:pPr>
      <w:r>
        <w:rPr>
          <w:rFonts w:ascii="Times New Roman" w:hAnsi="Times New Roman"/>
          <w:b/>
        </w:rPr>
        <w:t>Threats</w:t>
      </w:r>
    </w:p>
    <w:p w:rsidR="00BA1149" w:rsidRPr="00900564" w:rsidRDefault="00BA1149" w:rsidP="00900564">
      <w:pPr>
        <w:pStyle w:val="ListParagraph"/>
        <w:numPr>
          <w:ilvl w:val="0"/>
          <w:numId w:val="6"/>
        </w:numPr>
        <w:tabs>
          <w:tab w:val="left" w:pos="180"/>
        </w:tabs>
        <w:rPr>
          <w:rFonts w:ascii="Times New Roman" w:hAnsi="Times New Roman"/>
        </w:rPr>
      </w:pPr>
      <w:r w:rsidRPr="00900564">
        <w:rPr>
          <w:rFonts w:ascii="Times New Roman" w:hAnsi="Times New Roman"/>
        </w:rPr>
        <w:t>Shrinking adult student pool</w:t>
      </w:r>
    </w:p>
    <w:p w:rsidR="00BA1149" w:rsidRPr="00900564" w:rsidRDefault="00BA1149" w:rsidP="00900564">
      <w:pPr>
        <w:pStyle w:val="ListParagraph"/>
        <w:numPr>
          <w:ilvl w:val="0"/>
          <w:numId w:val="6"/>
        </w:numPr>
        <w:tabs>
          <w:tab w:val="left" w:pos="180"/>
        </w:tabs>
        <w:rPr>
          <w:rFonts w:ascii="Times New Roman" w:hAnsi="Times New Roman"/>
        </w:rPr>
      </w:pPr>
      <w:r w:rsidRPr="00900564">
        <w:rPr>
          <w:rFonts w:ascii="Times New Roman" w:hAnsi="Times New Roman"/>
        </w:rPr>
        <w:t>Tuition rate increases</w:t>
      </w:r>
    </w:p>
    <w:p w:rsidR="00BA1149" w:rsidRPr="00900564" w:rsidRDefault="00BA1149" w:rsidP="00900564">
      <w:pPr>
        <w:pStyle w:val="ListParagraph"/>
        <w:numPr>
          <w:ilvl w:val="0"/>
          <w:numId w:val="6"/>
        </w:numPr>
        <w:tabs>
          <w:tab w:val="left" w:pos="180"/>
        </w:tabs>
        <w:rPr>
          <w:rFonts w:ascii="Times New Roman" w:hAnsi="Times New Roman"/>
        </w:rPr>
      </w:pPr>
      <w:r w:rsidRPr="00900564">
        <w:rPr>
          <w:rFonts w:ascii="Times New Roman" w:hAnsi="Times New Roman"/>
        </w:rPr>
        <w:t>Lack of student preparedness—academic, social, financial</w:t>
      </w:r>
    </w:p>
    <w:p w:rsidR="00900564" w:rsidRPr="00900564" w:rsidRDefault="00900564" w:rsidP="00900564">
      <w:pPr>
        <w:pStyle w:val="ListParagraph"/>
        <w:numPr>
          <w:ilvl w:val="0"/>
          <w:numId w:val="6"/>
        </w:numPr>
        <w:tabs>
          <w:tab w:val="left" w:pos="180"/>
        </w:tabs>
        <w:rPr>
          <w:rFonts w:ascii="Times New Roman" w:hAnsi="Times New Roman"/>
        </w:rPr>
      </w:pPr>
      <w:r w:rsidRPr="00900564">
        <w:rPr>
          <w:rFonts w:ascii="Times New Roman" w:hAnsi="Times New Roman"/>
        </w:rPr>
        <w:t>Competition</w:t>
      </w:r>
    </w:p>
    <w:p w:rsidR="00900564" w:rsidRPr="00900564" w:rsidRDefault="00900564" w:rsidP="00900564">
      <w:pPr>
        <w:pStyle w:val="ListParagraph"/>
        <w:numPr>
          <w:ilvl w:val="0"/>
          <w:numId w:val="6"/>
        </w:numPr>
        <w:tabs>
          <w:tab w:val="left" w:pos="180"/>
        </w:tabs>
        <w:rPr>
          <w:rFonts w:ascii="Times New Roman" w:hAnsi="Times New Roman"/>
        </w:rPr>
      </w:pPr>
      <w:r w:rsidRPr="00900564">
        <w:rPr>
          <w:rFonts w:ascii="Times New Roman" w:hAnsi="Times New Roman"/>
        </w:rPr>
        <w:t>Economy</w:t>
      </w:r>
    </w:p>
    <w:p w:rsidR="00BA1149" w:rsidRPr="00900564" w:rsidRDefault="00BA1149" w:rsidP="00900564">
      <w:pPr>
        <w:pStyle w:val="ListParagraph"/>
        <w:numPr>
          <w:ilvl w:val="0"/>
          <w:numId w:val="6"/>
        </w:numPr>
        <w:tabs>
          <w:tab w:val="left" w:pos="180"/>
        </w:tabs>
        <w:rPr>
          <w:rFonts w:ascii="Times New Roman" w:hAnsi="Times New Roman"/>
        </w:rPr>
      </w:pPr>
      <w:r w:rsidRPr="00900564">
        <w:rPr>
          <w:rFonts w:ascii="Times New Roman" w:hAnsi="Times New Roman"/>
        </w:rPr>
        <w:t>Marketing by competitors</w:t>
      </w:r>
    </w:p>
    <w:p w:rsidR="00900564" w:rsidRPr="00900564" w:rsidRDefault="00900564" w:rsidP="00900564">
      <w:pPr>
        <w:pStyle w:val="ListParagraph"/>
        <w:numPr>
          <w:ilvl w:val="0"/>
          <w:numId w:val="6"/>
        </w:numPr>
        <w:tabs>
          <w:tab w:val="left" w:pos="180"/>
        </w:tabs>
        <w:rPr>
          <w:rFonts w:ascii="Times New Roman" w:hAnsi="Times New Roman"/>
        </w:rPr>
      </w:pPr>
      <w:r w:rsidRPr="00900564">
        <w:rPr>
          <w:rFonts w:ascii="Times New Roman" w:hAnsi="Times New Roman"/>
        </w:rPr>
        <w:t>Regulatory environment—federal, state, accrediting organizations</w:t>
      </w:r>
    </w:p>
    <w:p w:rsidR="00900564" w:rsidRDefault="00900564" w:rsidP="00BD4EC1">
      <w:pPr>
        <w:tabs>
          <w:tab w:val="left" w:pos="180"/>
        </w:tabs>
        <w:rPr>
          <w:rFonts w:ascii="Times New Roman" w:hAnsi="Times New Roman"/>
        </w:rPr>
      </w:pPr>
    </w:p>
    <w:p w:rsidR="00900564" w:rsidRDefault="00900564" w:rsidP="00900564">
      <w:pPr>
        <w:tabs>
          <w:tab w:val="left" w:pos="180"/>
        </w:tabs>
        <w:rPr>
          <w:rFonts w:ascii="Times New Roman" w:hAnsi="Times New Roman"/>
          <w:b/>
        </w:rPr>
      </w:pPr>
      <w:r>
        <w:rPr>
          <w:rFonts w:ascii="Times New Roman" w:hAnsi="Times New Roman"/>
          <w:b/>
        </w:rPr>
        <w:t>Goals for strengths/weaknesses</w:t>
      </w:r>
    </w:p>
    <w:p w:rsidR="0047615C" w:rsidRDefault="0047615C" w:rsidP="00255D51">
      <w:pPr>
        <w:pStyle w:val="ListParagraph"/>
        <w:numPr>
          <w:ilvl w:val="0"/>
          <w:numId w:val="8"/>
        </w:numPr>
        <w:tabs>
          <w:tab w:val="left" w:pos="180"/>
        </w:tabs>
        <w:rPr>
          <w:rFonts w:ascii="Times New Roman" w:hAnsi="Times New Roman"/>
        </w:rPr>
      </w:pPr>
      <w:r w:rsidRPr="00255D51">
        <w:rPr>
          <w:rFonts w:ascii="Times New Roman" w:hAnsi="Times New Roman"/>
        </w:rPr>
        <w:t>Enrollment and academic advisors at OU-WI will collaborate more closely with enrollment, finance, and academic advisors at other OU adult sites to strengthen student services. By June 2016, student satisfaction data will show a numerical increase.</w:t>
      </w:r>
    </w:p>
    <w:p w:rsidR="0080065C" w:rsidRDefault="001D0202" w:rsidP="0080065C">
      <w:pPr>
        <w:pStyle w:val="ListParagraph"/>
        <w:numPr>
          <w:ilvl w:val="1"/>
          <w:numId w:val="8"/>
        </w:numPr>
        <w:tabs>
          <w:tab w:val="left" w:pos="180"/>
        </w:tabs>
        <w:rPr>
          <w:rFonts w:ascii="Times New Roman" w:hAnsi="Times New Roman"/>
        </w:rPr>
      </w:pPr>
      <w:r>
        <w:rPr>
          <w:rFonts w:ascii="Times New Roman" w:hAnsi="Times New Roman"/>
        </w:rPr>
        <w:t>In 2015-2016, t</w:t>
      </w:r>
      <w:r w:rsidR="001706CF">
        <w:rPr>
          <w:rFonts w:ascii="Times New Roman" w:hAnsi="Times New Roman"/>
        </w:rPr>
        <w:t xml:space="preserve">his goal </w:t>
      </w:r>
      <w:r>
        <w:rPr>
          <w:rFonts w:ascii="Times New Roman" w:hAnsi="Times New Roman"/>
        </w:rPr>
        <w:t>was not</w:t>
      </w:r>
      <w:r w:rsidR="001706CF">
        <w:rPr>
          <w:rFonts w:ascii="Times New Roman" w:hAnsi="Times New Roman"/>
        </w:rPr>
        <w:t xml:space="preserve"> met. In July 2015, student services were moved to a combination of local services and centralized services. The student survey results of graduates in 2015-2016 </w:t>
      </w:r>
      <w:r>
        <w:rPr>
          <w:rFonts w:ascii="Times New Roman" w:hAnsi="Times New Roman"/>
        </w:rPr>
        <w:t>didn’t</w:t>
      </w:r>
      <w:r w:rsidR="001706CF">
        <w:rPr>
          <w:rFonts w:ascii="Times New Roman" w:hAnsi="Times New Roman"/>
        </w:rPr>
        <w:t xml:space="preserve"> reflect the impact of these changes on the student experience. </w:t>
      </w:r>
      <w:r w:rsidR="00142915">
        <w:rPr>
          <w:rFonts w:ascii="Times New Roman" w:hAnsi="Times New Roman"/>
        </w:rPr>
        <w:t>We will continue to monitor student survey data and address needed changes to increase student satisfaction.</w:t>
      </w:r>
    </w:p>
    <w:p w:rsidR="0066073F" w:rsidRDefault="001D0202" w:rsidP="0080065C">
      <w:pPr>
        <w:pStyle w:val="ListParagraph"/>
        <w:numPr>
          <w:ilvl w:val="1"/>
          <w:numId w:val="8"/>
        </w:numPr>
        <w:tabs>
          <w:tab w:val="left" w:pos="180"/>
        </w:tabs>
        <w:rPr>
          <w:rFonts w:ascii="Times New Roman" w:hAnsi="Times New Roman"/>
        </w:rPr>
      </w:pPr>
      <w:r>
        <w:rPr>
          <w:rFonts w:ascii="Times New Roman" w:hAnsi="Times New Roman"/>
        </w:rPr>
        <w:t>In 2016-2017, s</w:t>
      </w:r>
      <w:r w:rsidR="0066073F">
        <w:rPr>
          <w:rFonts w:ascii="Times New Roman" w:hAnsi="Times New Roman"/>
        </w:rPr>
        <w:t>tatistics on the Program Completion Survey indicate</w:t>
      </w:r>
      <w:r>
        <w:rPr>
          <w:rFonts w:ascii="Times New Roman" w:hAnsi="Times New Roman"/>
        </w:rPr>
        <w:t>d that this goal wa</w:t>
      </w:r>
      <w:r w:rsidR="0066073F">
        <w:rPr>
          <w:rFonts w:ascii="Times New Roman" w:hAnsi="Times New Roman"/>
        </w:rPr>
        <w:t>s being met. On the 2014-2015 Survey, Wisconsin students had a mean score of 4.19 on “Overall Ottawa University provided excellent student services.” On the 2016-2017 survey, the mean score was 4.35. This will be a goal for continuing emphasis.</w:t>
      </w:r>
    </w:p>
    <w:p w:rsidR="00BC3A9C" w:rsidRPr="00255D51" w:rsidRDefault="00BC3A9C" w:rsidP="0080065C">
      <w:pPr>
        <w:pStyle w:val="ListParagraph"/>
        <w:numPr>
          <w:ilvl w:val="1"/>
          <w:numId w:val="8"/>
        </w:numPr>
        <w:tabs>
          <w:tab w:val="left" w:pos="180"/>
        </w:tabs>
        <w:rPr>
          <w:rFonts w:ascii="Times New Roman" w:hAnsi="Times New Roman"/>
        </w:rPr>
      </w:pPr>
      <w:r>
        <w:rPr>
          <w:rFonts w:ascii="Times New Roman" w:hAnsi="Times New Roman"/>
        </w:rPr>
        <w:t>For 2017-2018, the mean score was 4.4 for “Overall Ottawa University provided excellent student services.” This score has been rising each year and continues to be an area of emphasis in working to serve students well.</w:t>
      </w:r>
    </w:p>
    <w:p w:rsidR="00255D51" w:rsidRDefault="00255D51" w:rsidP="00255D51">
      <w:pPr>
        <w:pStyle w:val="ListParagraph"/>
        <w:numPr>
          <w:ilvl w:val="0"/>
          <w:numId w:val="8"/>
        </w:numPr>
        <w:tabs>
          <w:tab w:val="left" w:pos="180"/>
        </w:tabs>
        <w:rPr>
          <w:rFonts w:ascii="Times New Roman" w:hAnsi="Times New Roman"/>
        </w:rPr>
      </w:pPr>
      <w:r w:rsidRPr="00255D51">
        <w:rPr>
          <w:rFonts w:ascii="Times New Roman" w:hAnsi="Times New Roman"/>
        </w:rPr>
        <w:t>By June 2016, adjunct instructors will have had two opportunities to increase their skills in Blackboard course editing. Those who have completed t</w:t>
      </w:r>
      <w:r w:rsidR="0066073F">
        <w:rPr>
          <w:rFonts w:ascii="Times New Roman" w:hAnsi="Times New Roman"/>
        </w:rPr>
        <w:t>he course editor</w:t>
      </w:r>
      <w:r w:rsidRPr="00255D51">
        <w:rPr>
          <w:rFonts w:ascii="Times New Roman" w:hAnsi="Times New Roman"/>
        </w:rPr>
        <w:t xml:space="preserve"> training will be able to make adjustments within their courses, with review of the lead faculty member.</w:t>
      </w:r>
    </w:p>
    <w:p w:rsidR="0012112C" w:rsidRDefault="008C3365" w:rsidP="0012112C">
      <w:pPr>
        <w:pStyle w:val="ListParagraph"/>
        <w:numPr>
          <w:ilvl w:val="1"/>
          <w:numId w:val="8"/>
        </w:numPr>
        <w:tabs>
          <w:tab w:val="left" w:pos="180"/>
        </w:tabs>
        <w:rPr>
          <w:rFonts w:ascii="Times New Roman" w:hAnsi="Times New Roman"/>
        </w:rPr>
      </w:pPr>
      <w:r>
        <w:rPr>
          <w:rFonts w:ascii="Times New Roman" w:hAnsi="Times New Roman"/>
        </w:rPr>
        <w:t>In 2015-2016, t</w:t>
      </w:r>
      <w:r w:rsidR="0012112C">
        <w:rPr>
          <w:rFonts w:ascii="Times New Roman" w:hAnsi="Times New Roman"/>
        </w:rPr>
        <w:t xml:space="preserve">wo training sessions were held in course editing, with a total of 35 participants of full-time and adjunct faculty. This is an ongoing goal in providing the support for those faculty to edit their own and other designated courses. The expanded goal for 2017 is to implement a process to designate adjunct faculty as </w:t>
      </w:r>
      <w:r w:rsidR="00720C58">
        <w:rPr>
          <w:rFonts w:ascii="Times New Roman" w:hAnsi="Times New Roman"/>
        </w:rPr>
        <w:t>“</w:t>
      </w:r>
      <w:r w:rsidR="0012112C">
        <w:rPr>
          <w:rFonts w:ascii="Times New Roman" w:hAnsi="Times New Roman"/>
        </w:rPr>
        <w:t>course lead</w:t>
      </w:r>
      <w:r w:rsidR="00720C58">
        <w:rPr>
          <w:rFonts w:ascii="Times New Roman" w:hAnsi="Times New Roman"/>
        </w:rPr>
        <w:t>s</w:t>
      </w:r>
      <w:r w:rsidR="0012112C">
        <w:rPr>
          <w:rFonts w:ascii="Times New Roman" w:hAnsi="Times New Roman"/>
        </w:rPr>
        <w:t>”</w:t>
      </w:r>
      <w:r w:rsidR="00720C58">
        <w:rPr>
          <w:rFonts w:ascii="Times New Roman" w:hAnsi="Times New Roman"/>
        </w:rPr>
        <w:t xml:space="preserve"> to provide oversight of specific online courses to ensure course currency, relevance, and quality.</w:t>
      </w:r>
    </w:p>
    <w:p w:rsidR="004D30B7" w:rsidRDefault="004D30B7" w:rsidP="0012112C">
      <w:pPr>
        <w:pStyle w:val="ListParagraph"/>
        <w:numPr>
          <w:ilvl w:val="1"/>
          <w:numId w:val="8"/>
        </w:numPr>
        <w:tabs>
          <w:tab w:val="left" w:pos="180"/>
        </w:tabs>
        <w:rPr>
          <w:rFonts w:ascii="Times New Roman" w:hAnsi="Times New Roman"/>
        </w:rPr>
      </w:pPr>
      <w:r>
        <w:rPr>
          <w:rFonts w:ascii="Times New Roman" w:hAnsi="Times New Roman"/>
        </w:rPr>
        <w:t>This is an ongoing goal with course leads in 2016-2017 designated for the majors of Accounting and Leadership &amp; Management.</w:t>
      </w:r>
    </w:p>
    <w:p w:rsidR="00BC3A9C" w:rsidRDefault="00BC3A9C" w:rsidP="0012112C">
      <w:pPr>
        <w:pStyle w:val="ListParagraph"/>
        <w:numPr>
          <w:ilvl w:val="1"/>
          <w:numId w:val="8"/>
        </w:numPr>
        <w:tabs>
          <w:tab w:val="left" w:pos="180"/>
        </w:tabs>
        <w:rPr>
          <w:rFonts w:ascii="Times New Roman" w:hAnsi="Times New Roman"/>
        </w:rPr>
      </w:pPr>
      <w:r>
        <w:rPr>
          <w:rFonts w:ascii="Times New Roman" w:hAnsi="Times New Roman"/>
        </w:rPr>
        <w:t>In 2017-2018, with the majority of students shifting to online course delivery, emphasis on faculty training for ground course delivery has shifted to provide training in quality delivery of courses via zoom technology in networking students across the ground campus in Overland Park and Brookfield.</w:t>
      </w:r>
    </w:p>
    <w:p w:rsidR="00255D51" w:rsidRDefault="00255D51" w:rsidP="00255D51">
      <w:pPr>
        <w:pStyle w:val="ListParagraph"/>
        <w:numPr>
          <w:ilvl w:val="0"/>
          <w:numId w:val="8"/>
        </w:numPr>
        <w:tabs>
          <w:tab w:val="left" w:pos="180"/>
        </w:tabs>
        <w:rPr>
          <w:rFonts w:ascii="Times New Roman" w:hAnsi="Times New Roman"/>
        </w:rPr>
      </w:pPr>
      <w:r>
        <w:rPr>
          <w:rFonts w:ascii="Times New Roman" w:hAnsi="Times New Roman"/>
        </w:rPr>
        <w:t>By June 2016, three courses will have been developed that give adult students the opportunity to explore questions of faith as a demonstration of the integration of faith in the curriculum.</w:t>
      </w:r>
    </w:p>
    <w:p w:rsidR="00720C58" w:rsidRDefault="00720C58" w:rsidP="00720C58">
      <w:pPr>
        <w:pStyle w:val="ListParagraph"/>
        <w:numPr>
          <w:ilvl w:val="1"/>
          <w:numId w:val="8"/>
        </w:numPr>
        <w:tabs>
          <w:tab w:val="left" w:pos="180"/>
        </w:tabs>
        <w:rPr>
          <w:rFonts w:ascii="Times New Roman" w:hAnsi="Times New Roman"/>
        </w:rPr>
      </w:pPr>
      <w:r>
        <w:rPr>
          <w:rFonts w:ascii="Times New Roman" w:hAnsi="Times New Roman"/>
        </w:rPr>
        <w:t xml:space="preserve">A major university-wide initiative for 2015-2016 </w:t>
      </w:r>
      <w:r w:rsidR="008C3365">
        <w:rPr>
          <w:rFonts w:ascii="Times New Roman" w:hAnsi="Times New Roman"/>
        </w:rPr>
        <w:t>was a review of the U</w:t>
      </w:r>
      <w:r>
        <w:rPr>
          <w:rFonts w:ascii="Times New Roman" w:hAnsi="Times New Roman"/>
        </w:rPr>
        <w:t xml:space="preserve">niversity mission statement. While the essence of the statement will remain the same, language related to “integration of faith” in the curriculum will be </w:t>
      </w:r>
      <w:r w:rsidR="0080065C">
        <w:rPr>
          <w:rFonts w:ascii="Times New Roman" w:hAnsi="Times New Roman"/>
        </w:rPr>
        <w:t xml:space="preserve">revised. Development of faith perspectives will remain a </w:t>
      </w:r>
      <w:r w:rsidR="0018793E">
        <w:rPr>
          <w:rFonts w:ascii="Times New Roman" w:hAnsi="Times New Roman"/>
        </w:rPr>
        <w:t xml:space="preserve">key </w:t>
      </w:r>
      <w:r w:rsidR="0080065C">
        <w:rPr>
          <w:rFonts w:ascii="Times New Roman" w:hAnsi="Times New Roman"/>
        </w:rPr>
        <w:t xml:space="preserve">part of the university </w:t>
      </w:r>
      <w:r w:rsidR="0080065C">
        <w:rPr>
          <w:rFonts w:ascii="Times New Roman" w:hAnsi="Times New Roman"/>
        </w:rPr>
        <w:lastRenderedPageBreak/>
        <w:t>mission, which is projected to be approved by the Board of Trustees in a final version in October 2016. Following adoption of the revised mission statement, action steps will be implemented to carry out the various elements in the statement. One of those strands will be identifying opportunities for faith development or clarification. Two courses for faith exploration are in final stages of development; these will be supplemented with additional opportunities to explore questions of faith.</w:t>
      </w:r>
    </w:p>
    <w:p w:rsidR="004D30B7" w:rsidRDefault="004D30B7" w:rsidP="00720C58">
      <w:pPr>
        <w:pStyle w:val="ListParagraph"/>
        <w:numPr>
          <w:ilvl w:val="1"/>
          <w:numId w:val="8"/>
        </w:numPr>
        <w:tabs>
          <w:tab w:val="left" w:pos="180"/>
        </w:tabs>
        <w:rPr>
          <w:rFonts w:ascii="Times New Roman" w:hAnsi="Times New Roman"/>
        </w:rPr>
      </w:pPr>
      <w:r>
        <w:rPr>
          <w:rFonts w:ascii="Times New Roman" w:hAnsi="Times New Roman"/>
        </w:rPr>
        <w:t>The revised mission statement was submitted to the Board of Trustees at their October 2016 meeting and unanimously approved. Recommendations for implementation of the mission are being reviewed and acted on in 2017-2018.</w:t>
      </w:r>
    </w:p>
    <w:p w:rsidR="00BC3A9C" w:rsidRPr="00255D51" w:rsidRDefault="00BC3A9C" w:rsidP="00720C58">
      <w:pPr>
        <w:pStyle w:val="ListParagraph"/>
        <w:numPr>
          <w:ilvl w:val="1"/>
          <w:numId w:val="8"/>
        </w:numPr>
        <w:tabs>
          <w:tab w:val="left" w:pos="180"/>
        </w:tabs>
        <w:rPr>
          <w:rFonts w:ascii="Times New Roman" w:hAnsi="Times New Roman"/>
        </w:rPr>
      </w:pPr>
      <w:r>
        <w:rPr>
          <w:rFonts w:ascii="Times New Roman" w:hAnsi="Times New Roman"/>
        </w:rPr>
        <w:t>For 2017-2018, steps for implementatio</w:t>
      </w:r>
      <w:r w:rsidR="008C3365">
        <w:rPr>
          <w:rFonts w:ascii="Times New Roman" w:hAnsi="Times New Roman"/>
        </w:rPr>
        <w:t>n of the mission statement f</w:t>
      </w:r>
      <w:r>
        <w:rPr>
          <w:rFonts w:ascii="Times New Roman" w:hAnsi="Times New Roman"/>
        </w:rPr>
        <w:t>ocused on providing monthly opportunities to engage in mission-related experiences that are coordinated by the University Chaplain. These are offered both through the Brookfield campus and in collaboration with other OU campuses.</w:t>
      </w:r>
    </w:p>
    <w:p w:rsidR="00900564" w:rsidRDefault="0047615C" w:rsidP="00900564">
      <w:pPr>
        <w:tabs>
          <w:tab w:val="left" w:pos="180"/>
        </w:tabs>
        <w:rPr>
          <w:rFonts w:ascii="Times New Roman" w:hAnsi="Times New Roman"/>
        </w:rPr>
      </w:pPr>
      <w:r>
        <w:rPr>
          <w:rFonts w:ascii="Times New Roman" w:hAnsi="Times New Roman"/>
        </w:rPr>
        <w:t xml:space="preserve"> </w:t>
      </w:r>
    </w:p>
    <w:p w:rsidR="00900564" w:rsidRPr="00900564" w:rsidRDefault="00900564" w:rsidP="00900564">
      <w:pPr>
        <w:tabs>
          <w:tab w:val="left" w:pos="180"/>
        </w:tabs>
        <w:rPr>
          <w:rFonts w:ascii="Times New Roman" w:hAnsi="Times New Roman"/>
          <w:b/>
        </w:rPr>
      </w:pPr>
      <w:r>
        <w:rPr>
          <w:rFonts w:ascii="Times New Roman" w:hAnsi="Times New Roman"/>
          <w:b/>
        </w:rPr>
        <w:t>Goals for opportunities/threats</w:t>
      </w:r>
    </w:p>
    <w:p w:rsidR="00900564" w:rsidRDefault="00900564" w:rsidP="0047615C">
      <w:pPr>
        <w:pStyle w:val="ListParagraph"/>
        <w:numPr>
          <w:ilvl w:val="0"/>
          <w:numId w:val="7"/>
        </w:numPr>
        <w:tabs>
          <w:tab w:val="left" w:pos="180"/>
        </w:tabs>
        <w:rPr>
          <w:rFonts w:ascii="Times New Roman" w:hAnsi="Times New Roman"/>
        </w:rPr>
      </w:pPr>
      <w:r w:rsidRPr="0047615C">
        <w:rPr>
          <w:rFonts w:ascii="Times New Roman" w:hAnsi="Times New Roman"/>
        </w:rPr>
        <w:t>OU-WI will grow enrollments in 2015-2016 by 3% over the previous year by focusing on technical college relationships and alumni referrals.</w:t>
      </w:r>
    </w:p>
    <w:p w:rsidR="009951AB" w:rsidRDefault="00BC3A9C" w:rsidP="009951AB">
      <w:pPr>
        <w:pStyle w:val="ListParagraph"/>
        <w:numPr>
          <w:ilvl w:val="1"/>
          <w:numId w:val="7"/>
        </w:numPr>
        <w:tabs>
          <w:tab w:val="left" w:pos="180"/>
        </w:tabs>
        <w:rPr>
          <w:rFonts w:ascii="Times New Roman" w:hAnsi="Times New Roman"/>
        </w:rPr>
      </w:pPr>
      <w:r>
        <w:rPr>
          <w:rFonts w:ascii="Times New Roman" w:hAnsi="Times New Roman"/>
        </w:rPr>
        <w:t>In 2015-2016, t</w:t>
      </w:r>
      <w:r w:rsidR="001629A7">
        <w:rPr>
          <w:rFonts w:ascii="Times New Roman" w:hAnsi="Times New Roman"/>
        </w:rPr>
        <w:t>otal new starts increased from 107 to 123, a 1</w:t>
      </w:r>
      <w:r w:rsidR="00142915">
        <w:rPr>
          <w:rFonts w:ascii="Times New Roman" w:hAnsi="Times New Roman"/>
        </w:rPr>
        <w:t>5</w:t>
      </w:r>
      <w:r w:rsidR="001629A7">
        <w:rPr>
          <w:rFonts w:ascii="Times New Roman" w:hAnsi="Times New Roman"/>
        </w:rPr>
        <w:t>% increase. Undergraduate new starts saw a 1</w:t>
      </w:r>
      <w:r w:rsidR="00142915">
        <w:rPr>
          <w:rFonts w:ascii="Times New Roman" w:hAnsi="Times New Roman"/>
        </w:rPr>
        <w:t>7</w:t>
      </w:r>
      <w:r w:rsidR="001629A7">
        <w:rPr>
          <w:rFonts w:ascii="Times New Roman" w:hAnsi="Times New Roman"/>
        </w:rPr>
        <w:t xml:space="preserve">% increase and graduate new starts a </w:t>
      </w:r>
      <w:r w:rsidR="00142915">
        <w:rPr>
          <w:rFonts w:ascii="Times New Roman" w:hAnsi="Times New Roman"/>
        </w:rPr>
        <w:t>8</w:t>
      </w:r>
      <w:r w:rsidR="001629A7">
        <w:rPr>
          <w:rFonts w:ascii="Times New Roman" w:hAnsi="Times New Roman"/>
        </w:rPr>
        <w:t>% increase. Returning students again saw a decrease over the previous year. The increase in new starts was a first after several years decline. That increase will grow total enrollments.</w:t>
      </w:r>
    </w:p>
    <w:p w:rsidR="004D30B7" w:rsidRDefault="004D30B7" w:rsidP="00AC3579">
      <w:pPr>
        <w:pStyle w:val="ListParagraph"/>
        <w:numPr>
          <w:ilvl w:val="1"/>
          <w:numId w:val="7"/>
        </w:numPr>
        <w:tabs>
          <w:tab w:val="left" w:pos="180"/>
        </w:tabs>
        <w:rPr>
          <w:rFonts w:ascii="Times New Roman" w:hAnsi="Times New Roman"/>
        </w:rPr>
      </w:pPr>
      <w:r w:rsidRPr="004D30B7">
        <w:rPr>
          <w:rFonts w:ascii="Times New Roman" w:hAnsi="Times New Roman"/>
        </w:rPr>
        <w:t>In 2016-2017, total new starts increased from 123 to 128, a 4% increase. Returning students saw an increase term over term. The campus stabilized its enrollment compared to the previous year by beating total student enrollment numbers for the year</w:t>
      </w:r>
      <w:r w:rsidR="000A10D4">
        <w:rPr>
          <w:rFonts w:ascii="Times New Roman" w:hAnsi="Times New Roman"/>
        </w:rPr>
        <w:t>, with a total of 1158</w:t>
      </w:r>
      <w:r>
        <w:rPr>
          <w:rFonts w:ascii="Times New Roman" w:hAnsi="Times New Roman"/>
        </w:rPr>
        <w:t xml:space="preserve"> students in the 2015-2016 academic year compared to 1181 in the 2016-2017 academic year.</w:t>
      </w:r>
    </w:p>
    <w:p w:rsidR="00BC3A9C" w:rsidRPr="00BC3A9C" w:rsidRDefault="00BC3A9C" w:rsidP="00BC3A9C">
      <w:pPr>
        <w:pStyle w:val="ListParagraph"/>
        <w:numPr>
          <w:ilvl w:val="1"/>
          <w:numId w:val="7"/>
        </w:numPr>
        <w:rPr>
          <w:rFonts w:ascii="Times New Roman" w:hAnsi="Times New Roman"/>
        </w:rPr>
      </w:pPr>
      <w:r w:rsidRPr="00BC3A9C">
        <w:rPr>
          <w:rFonts w:ascii="Times New Roman" w:hAnsi="Times New Roman"/>
        </w:rPr>
        <w:t xml:space="preserve">In 2017-18, total new starts decreased from 128 to 106, a 17% decrease; this decrease is partly due to restructuring of our enrollment staffing model which was completed in January 2018. Returning students saw a small decrease in the majority of terms compared to prior year, with a total of 1144 students in the 2017-18 academic year compared to 1181 in the 2016-17 academic year. The majority of these students enrolled in online classes. </w:t>
      </w:r>
    </w:p>
    <w:p w:rsidR="00BC3A9C" w:rsidRPr="00BC3A9C" w:rsidRDefault="00BC3A9C" w:rsidP="00BC3A9C">
      <w:pPr>
        <w:pStyle w:val="ListParagraph"/>
        <w:numPr>
          <w:ilvl w:val="1"/>
          <w:numId w:val="7"/>
        </w:numPr>
        <w:rPr>
          <w:rFonts w:ascii="Times New Roman" w:hAnsi="Times New Roman"/>
        </w:rPr>
      </w:pPr>
      <w:r w:rsidRPr="00BC3A9C">
        <w:rPr>
          <w:rFonts w:ascii="Times New Roman" w:hAnsi="Times New Roman"/>
        </w:rPr>
        <w:t xml:space="preserve">OU-WI will grow enrollment in 2018-19 by 6.6% for new students, 7.5% for returning students, and 7% for total students through continued focus on technical college partner relationships, alumni referrals, and corporate agreements. </w:t>
      </w:r>
    </w:p>
    <w:p w:rsidR="00BC3A9C" w:rsidRPr="00BC3A9C" w:rsidRDefault="00BC3A9C" w:rsidP="00BC3A9C">
      <w:pPr>
        <w:pStyle w:val="ListParagraph"/>
        <w:numPr>
          <w:ilvl w:val="1"/>
          <w:numId w:val="7"/>
        </w:numPr>
        <w:rPr>
          <w:rFonts w:ascii="Times New Roman" w:hAnsi="Times New Roman"/>
        </w:rPr>
      </w:pPr>
      <w:r w:rsidRPr="00BC3A9C">
        <w:rPr>
          <w:rFonts w:ascii="Times New Roman" w:hAnsi="Times New Roman"/>
        </w:rPr>
        <w:t xml:space="preserve">OU-WI will begin offering its MBA program to International students starting in October 2018 with a goal of 65 additional students through this initiative by the end of the 2018-2019 academic year. </w:t>
      </w:r>
    </w:p>
    <w:p w:rsidR="00900564" w:rsidRDefault="001D0202" w:rsidP="001D0202">
      <w:pPr>
        <w:pStyle w:val="ListParagraph"/>
        <w:numPr>
          <w:ilvl w:val="0"/>
          <w:numId w:val="7"/>
        </w:numPr>
        <w:tabs>
          <w:tab w:val="left" w:pos="180"/>
        </w:tabs>
        <w:rPr>
          <w:rFonts w:ascii="Times New Roman" w:hAnsi="Times New Roman"/>
        </w:rPr>
      </w:pPr>
      <w:r>
        <w:rPr>
          <w:rFonts w:ascii="Times New Roman" w:hAnsi="Times New Roman"/>
        </w:rPr>
        <w:t xml:space="preserve">This goal is no longer relevant as students have shifted learning to online delivery:  </w:t>
      </w:r>
      <w:r w:rsidR="00900564" w:rsidRPr="0047615C">
        <w:rPr>
          <w:rFonts w:ascii="Times New Roman" w:hAnsi="Times New Roman"/>
        </w:rPr>
        <w:t xml:space="preserve">OU-WI will expand the services of the local campus Professional Writing Center to be available for students throughout the university. Metrics at end of June 2016 will demonstrate usage by students from Indiana and Kansas City campuses. </w:t>
      </w:r>
    </w:p>
    <w:p w:rsidR="009951AB" w:rsidRDefault="009951AB" w:rsidP="009951AB">
      <w:pPr>
        <w:pStyle w:val="ListParagraph"/>
        <w:numPr>
          <w:ilvl w:val="1"/>
          <w:numId w:val="7"/>
        </w:numPr>
        <w:tabs>
          <w:tab w:val="left" w:pos="180"/>
        </w:tabs>
        <w:rPr>
          <w:rFonts w:ascii="Times New Roman" w:hAnsi="Times New Roman"/>
        </w:rPr>
      </w:pPr>
      <w:r>
        <w:rPr>
          <w:rFonts w:ascii="Times New Roman" w:hAnsi="Times New Roman"/>
        </w:rPr>
        <w:t xml:space="preserve">This goal was not fully implemented. The OU-WI Professional Writing Center has been made available to beginning </w:t>
      </w:r>
      <w:r w:rsidR="0018793E">
        <w:rPr>
          <w:rFonts w:ascii="Times New Roman" w:hAnsi="Times New Roman"/>
        </w:rPr>
        <w:t>online stu</w:t>
      </w:r>
      <w:r>
        <w:rPr>
          <w:rFonts w:ascii="Times New Roman" w:hAnsi="Times New Roman"/>
        </w:rPr>
        <w:t xml:space="preserve">dents at both the undergraduate and graduate levels, but not to all </w:t>
      </w:r>
      <w:r w:rsidR="0018793E">
        <w:rPr>
          <w:rFonts w:ascii="Times New Roman" w:hAnsi="Times New Roman"/>
        </w:rPr>
        <w:t xml:space="preserve">OU </w:t>
      </w:r>
      <w:r>
        <w:rPr>
          <w:rFonts w:ascii="Times New Roman" w:hAnsi="Times New Roman"/>
        </w:rPr>
        <w:t xml:space="preserve">students. The metrics of usage have been difficult to gather. Students electronically contact the writing instructor so there is no identification of </w:t>
      </w:r>
      <w:r w:rsidR="0018793E">
        <w:rPr>
          <w:rFonts w:ascii="Times New Roman" w:hAnsi="Times New Roman"/>
        </w:rPr>
        <w:t xml:space="preserve">geographic </w:t>
      </w:r>
      <w:r>
        <w:rPr>
          <w:rFonts w:ascii="Times New Roman" w:hAnsi="Times New Roman"/>
        </w:rPr>
        <w:t>campus. The process of information gathering is being updated and plans are underway to fully implement the availability of both the Professional Writing Cen</w:t>
      </w:r>
      <w:r w:rsidR="0018793E">
        <w:rPr>
          <w:rFonts w:ascii="Times New Roman" w:hAnsi="Times New Roman"/>
        </w:rPr>
        <w:t>ter and Math Center by the Fall</w:t>
      </w:r>
      <w:r>
        <w:rPr>
          <w:rFonts w:ascii="Times New Roman" w:hAnsi="Times New Roman"/>
        </w:rPr>
        <w:t xml:space="preserve">2 </w:t>
      </w:r>
      <w:r w:rsidR="0018793E">
        <w:rPr>
          <w:rFonts w:ascii="Times New Roman" w:hAnsi="Times New Roman"/>
        </w:rPr>
        <w:t xml:space="preserve">2016 </w:t>
      </w:r>
      <w:r>
        <w:rPr>
          <w:rFonts w:ascii="Times New Roman" w:hAnsi="Times New Roman"/>
        </w:rPr>
        <w:t xml:space="preserve">term. </w:t>
      </w:r>
    </w:p>
    <w:p w:rsidR="009951AB" w:rsidRDefault="009951AB" w:rsidP="009951AB">
      <w:pPr>
        <w:pStyle w:val="ListParagraph"/>
        <w:numPr>
          <w:ilvl w:val="1"/>
          <w:numId w:val="7"/>
        </w:numPr>
        <w:tabs>
          <w:tab w:val="left" w:pos="180"/>
        </w:tabs>
        <w:rPr>
          <w:rFonts w:ascii="Times New Roman" w:hAnsi="Times New Roman"/>
        </w:rPr>
      </w:pPr>
      <w:r>
        <w:rPr>
          <w:rFonts w:ascii="Times New Roman" w:hAnsi="Times New Roman"/>
        </w:rPr>
        <w:t>While these support services were not fully implemented across sites, teaching across sites was implemented this past year. A university-wide schedule was implemented in Spring 2016. Classes offered on ground in Wisconsin were available via Zoom technology to students in Indiana and Kansas City, and vice versa. With larger class sizes and geographic diversity in the classroom, students receive a deeper educational experience.</w:t>
      </w:r>
    </w:p>
    <w:p w:rsidR="000A10D4" w:rsidRDefault="000A10D4" w:rsidP="009951AB">
      <w:pPr>
        <w:pStyle w:val="ListParagraph"/>
        <w:numPr>
          <w:ilvl w:val="1"/>
          <w:numId w:val="7"/>
        </w:numPr>
        <w:tabs>
          <w:tab w:val="left" w:pos="180"/>
        </w:tabs>
        <w:rPr>
          <w:rFonts w:ascii="Times New Roman" w:hAnsi="Times New Roman"/>
        </w:rPr>
      </w:pPr>
      <w:r>
        <w:rPr>
          <w:rFonts w:ascii="Times New Roman" w:hAnsi="Times New Roman"/>
        </w:rPr>
        <w:t>In 2016-2017, with the decrease in ground-based students, use of the Writing Center also decreased and is no longer actively serving students. Discussions are underway to expand support for students in quantitative courses with enhanced tutoring and possible additional ground courses.</w:t>
      </w:r>
    </w:p>
    <w:p w:rsidR="000A10D4" w:rsidRPr="0047615C" w:rsidRDefault="000A10D4" w:rsidP="009951AB">
      <w:pPr>
        <w:pStyle w:val="ListParagraph"/>
        <w:numPr>
          <w:ilvl w:val="1"/>
          <w:numId w:val="7"/>
        </w:numPr>
        <w:tabs>
          <w:tab w:val="left" w:pos="180"/>
        </w:tabs>
        <w:rPr>
          <w:rFonts w:ascii="Times New Roman" w:hAnsi="Times New Roman"/>
        </w:rPr>
      </w:pPr>
      <w:r>
        <w:rPr>
          <w:rFonts w:ascii="Times New Roman" w:hAnsi="Times New Roman"/>
        </w:rPr>
        <w:t>Network learning opportunities through Zoom technology continue to support classroom learning across the Indiana-Kansas City-Wisconsin campuses.</w:t>
      </w:r>
    </w:p>
    <w:p w:rsidR="0047615C" w:rsidRDefault="0047615C" w:rsidP="0047615C">
      <w:pPr>
        <w:pStyle w:val="ListParagraph"/>
        <w:numPr>
          <w:ilvl w:val="0"/>
          <w:numId w:val="7"/>
        </w:numPr>
        <w:tabs>
          <w:tab w:val="left" w:pos="180"/>
        </w:tabs>
        <w:rPr>
          <w:rFonts w:ascii="Times New Roman" w:hAnsi="Times New Roman"/>
        </w:rPr>
      </w:pPr>
      <w:r w:rsidRPr="0047615C">
        <w:rPr>
          <w:rFonts w:ascii="Times New Roman" w:hAnsi="Times New Roman"/>
        </w:rPr>
        <w:t xml:space="preserve">During 2015-2016, OU-WI will regularly schedule enrollment advisors and/or community development advisors to be present on the WCTC and Gateway campuses. By June 2016, faculty, advisors, and students at WCTC and Gateway will readily recognize Ottawa University as a </w:t>
      </w:r>
      <w:r w:rsidR="0018793E">
        <w:rPr>
          <w:rFonts w:ascii="Times New Roman" w:hAnsi="Times New Roman"/>
        </w:rPr>
        <w:t xml:space="preserve">degree </w:t>
      </w:r>
      <w:r w:rsidRPr="0047615C">
        <w:rPr>
          <w:rFonts w:ascii="Times New Roman" w:hAnsi="Times New Roman"/>
        </w:rPr>
        <w:t xml:space="preserve">completion school, particularly in the areas of accounting, business, administration, RN-BSN, and human services. </w:t>
      </w:r>
    </w:p>
    <w:p w:rsidR="009951AB" w:rsidRDefault="001D0202" w:rsidP="001629A7">
      <w:pPr>
        <w:pStyle w:val="ListParagraph"/>
        <w:numPr>
          <w:ilvl w:val="1"/>
          <w:numId w:val="7"/>
        </w:numPr>
        <w:tabs>
          <w:tab w:val="left" w:pos="180"/>
        </w:tabs>
        <w:rPr>
          <w:rFonts w:ascii="Times New Roman" w:hAnsi="Times New Roman"/>
        </w:rPr>
      </w:pPr>
      <w:r>
        <w:rPr>
          <w:rFonts w:ascii="Times New Roman" w:hAnsi="Times New Roman"/>
        </w:rPr>
        <w:t>In 2015-2016, e</w:t>
      </w:r>
      <w:r w:rsidR="001629A7" w:rsidRPr="001629A7">
        <w:rPr>
          <w:rFonts w:ascii="Times New Roman" w:hAnsi="Times New Roman"/>
        </w:rPr>
        <w:t>nrollment personnel were on the Gateway and WCTC</w:t>
      </w:r>
      <w:r>
        <w:rPr>
          <w:rFonts w:ascii="Times New Roman" w:hAnsi="Times New Roman"/>
        </w:rPr>
        <w:t xml:space="preserve"> campuses 27 times over </w:t>
      </w:r>
      <w:r w:rsidR="001629A7" w:rsidRPr="001629A7">
        <w:rPr>
          <w:rFonts w:ascii="Times New Roman" w:hAnsi="Times New Roman"/>
        </w:rPr>
        <w:t xml:space="preserve">11 months. </w:t>
      </w:r>
      <w:r w:rsidR="001629A7">
        <w:rPr>
          <w:rFonts w:ascii="Times New Roman" w:hAnsi="Times New Roman"/>
        </w:rPr>
        <w:t xml:space="preserve">That department has a </w:t>
      </w:r>
      <w:r w:rsidR="001629A7" w:rsidRPr="001629A7">
        <w:rPr>
          <w:rFonts w:ascii="Times New Roman" w:hAnsi="Times New Roman"/>
        </w:rPr>
        <w:t>goal to get a permanent office at both sites with a set time and day each month to be present on campus.</w:t>
      </w:r>
    </w:p>
    <w:p w:rsidR="000A10D4" w:rsidRDefault="001D0202" w:rsidP="001629A7">
      <w:pPr>
        <w:pStyle w:val="ListParagraph"/>
        <w:numPr>
          <w:ilvl w:val="1"/>
          <w:numId w:val="7"/>
        </w:numPr>
        <w:tabs>
          <w:tab w:val="left" w:pos="180"/>
        </w:tabs>
        <w:rPr>
          <w:rFonts w:ascii="Times New Roman" w:hAnsi="Times New Roman"/>
        </w:rPr>
      </w:pPr>
      <w:r>
        <w:rPr>
          <w:rFonts w:ascii="Times New Roman" w:hAnsi="Times New Roman"/>
        </w:rPr>
        <w:t>In 2016-2017, t</w:t>
      </w:r>
      <w:r w:rsidR="000A10D4">
        <w:rPr>
          <w:rFonts w:ascii="Times New Roman" w:hAnsi="Times New Roman"/>
        </w:rPr>
        <w:t>he goal of establishing a permanent office at the Gateway and WCTC campuses has not been met, but the Community Development Executive continues to meet regularly with students and to participate in education fairs at those campuses.</w:t>
      </w:r>
    </w:p>
    <w:p w:rsidR="001D0202" w:rsidRPr="001D0202" w:rsidRDefault="001D0202" w:rsidP="001D0202">
      <w:pPr>
        <w:pStyle w:val="ListParagraph"/>
        <w:numPr>
          <w:ilvl w:val="1"/>
          <w:numId w:val="7"/>
        </w:numPr>
        <w:rPr>
          <w:rFonts w:ascii="Times New Roman" w:hAnsi="Times New Roman"/>
        </w:rPr>
      </w:pPr>
      <w:r>
        <w:rPr>
          <w:rFonts w:ascii="Times New Roman" w:hAnsi="Times New Roman"/>
        </w:rPr>
        <w:t>In 2017-2018, r</w:t>
      </w:r>
      <w:r w:rsidRPr="001D0202">
        <w:rPr>
          <w:rFonts w:ascii="Times New Roman" w:hAnsi="Times New Roman"/>
        </w:rPr>
        <w:t xml:space="preserve">egular office hours </w:t>
      </w:r>
      <w:r>
        <w:rPr>
          <w:rFonts w:ascii="Times New Roman" w:hAnsi="Times New Roman"/>
        </w:rPr>
        <w:t>were</w:t>
      </w:r>
      <w:r w:rsidRPr="001D0202">
        <w:rPr>
          <w:rFonts w:ascii="Times New Roman" w:hAnsi="Times New Roman"/>
        </w:rPr>
        <w:t xml:space="preserve"> established at WCTC, our largest technical college partner school. </w:t>
      </w:r>
    </w:p>
    <w:p w:rsidR="001D0202" w:rsidRPr="001D0202" w:rsidRDefault="001D0202" w:rsidP="001D0202">
      <w:pPr>
        <w:pStyle w:val="ListParagraph"/>
        <w:numPr>
          <w:ilvl w:val="1"/>
          <w:numId w:val="7"/>
        </w:numPr>
        <w:rPr>
          <w:rFonts w:ascii="Times New Roman" w:hAnsi="Times New Roman"/>
        </w:rPr>
      </w:pPr>
      <w:r>
        <w:rPr>
          <w:rFonts w:ascii="Times New Roman" w:hAnsi="Times New Roman"/>
        </w:rPr>
        <w:t>During 2018-2019,</w:t>
      </w:r>
      <w:r w:rsidRPr="001D0202">
        <w:rPr>
          <w:rFonts w:ascii="Times New Roman" w:hAnsi="Times New Roman"/>
        </w:rPr>
        <w:t xml:space="preserve"> OU-WI will set</w:t>
      </w:r>
      <w:r>
        <w:rPr>
          <w:rFonts w:ascii="Times New Roman" w:hAnsi="Times New Roman"/>
        </w:rPr>
        <w:t xml:space="preserve"> </w:t>
      </w:r>
      <w:r w:rsidRPr="001D0202">
        <w:rPr>
          <w:rFonts w:ascii="Times New Roman" w:hAnsi="Times New Roman"/>
        </w:rPr>
        <w:t xml:space="preserve">up regular office hours with Gateway and MPTC, our second and third largest partner schools. </w:t>
      </w:r>
    </w:p>
    <w:p w:rsidR="001D0202" w:rsidRPr="001D0202" w:rsidRDefault="001D0202" w:rsidP="001D0202">
      <w:pPr>
        <w:pStyle w:val="ListParagraph"/>
        <w:numPr>
          <w:ilvl w:val="1"/>
          <w:numId w:val="7"/>
        </w:numPr>
        <w:rPr>
          <w:rFonts w:ascii="Times New Roman" w:hAnsi="Times New Roman"/>
        </w:rPr>
      </w:pPr>
      <w:r>
        <w:rPr>
          <w:rFonts w:ascii="Times New Roman" w:hAnsi="Times New Roman"/>
        </w:rPr>
        <w:t xml:space="preserve">OU has established </w:t>
      </w:r>
      <w:r w:rsidRPr="001D0202">
        <w:rPr>
          <w:rFonts w:ascii="Times New Roman" w:hAnsi="Times New Roman"/>
        </w:rPr>
        <w:t xml:space="preserve">Transfer Advantage agreements, which allow for a 35% discount to undergraduate students with an associate’s degree from a partner school, with nine of the sixteen Wisconsin technical college system schools. </w:t>
      </w:r>
    </w:p>
    <w:p w:rsidR="001D0202" w:rsidRPr="001629A7" w:rsidRDefault="001D0202" w:rsidP="001D0202">
      <w:pPr>
        <w:pStyle w:val="ListParagraph"/>
        <w:tabs>
          <w:tab w:val="left" w:pos="180"/>
        </w:tabs>
        <w:ind w:left="2160"/>
        <w:rPr>
          <w:rFonts w:ascii="Times New Roman" w:hAnsi="Times New Roman"/>
        </w:rPr>
      </w:pPr>
    </w:p>
    <w:p w:rsidR="002B3389" w:rsidRDefault="002B3389" w:rsidP="002B3389">
      <w:pPr>
        <w:pStyle w:val="ListParagraph"/>
        <w:numPr>
          <w:ilvl w:val="0"/>
          <w:numId w:val="2"/>
        </w:numPr>
        <w:tabs>
          <w:tab w:val="left" w:pos="180"/>
        </w:tabs>
        <w:rPr>
          <w:rFonts w:ascii="Times New Roman" w:hAnsi="Times New Roman"/>
          <w:b/>
        </w:rPr>
      </w:pPr>
      <w:r>
        <w:rPr>
          <w:rFonts w:ascii="Times New Roman" w:hAnsi="Times New Roman"/>
          <w:b/>
        </w:rPr>
        <w:t xml:space="preserve"> FUTURE THINK</w:t>
      </w:r>
    </w:p>
    <w:p w:rsidR="002B3389" w:rsidRDefault="002B3389" w:rsidP="002B3389">
      <w:pPr>
        <w:tabs>
          <w:tab w:val="left" w:pos="180"/>
        </w:tabs>
        <w:rPr>
          <w:rFonts w:ascii="Times New Roman" w:hAnsi="Times New Roman"/>
          <w:b/>
        </w:rPr>
      </w:pPr>
    </w:p>
    <w:p w:rsidR="002B3389" w:rsidRDefault="002B3389" w:rsidP="002B3389">
      <w:pPr>
        <w:tabs>
          <w:tab w:val="left" w:pos="180"/>
        </w:tabs>
        <w:rPr>
          <w:rFonts w:ascii="Times New Roman" w:hAnsi="Times New Roman"/>
        </w:rPr>
      </w:pPr>
      <w:r w:rsidRPr="002B3389">
        <w:rPr>
          <w:rFonts w:ascii="Times New Roman" w:hAnsi="Times New Roman"/>
        </w:rPr>
        <w:t>It is a</w:t>
      </w:r>
      <w:r>
        <w:rPr>
          <w:rFonts w:ascii="Times New Roman" w:hAnsi="Times New Roman"/>
        </w:rPr>
        <w:t>n interesting and valuable idea</w:t>
      </w:r>
      <w:r w:rsidRPr="002B3389">
        <w:rPr>
          <w:rFonts w:ascii="Times New Roman" w:hAnsi="Times New Roman"/>
        </w:rPr>
        <w:t xml:space="preserve"> to describe our school five years from now: what it will look like and how we will be positioned in the marketplace. </w:t>
      </w:r>
      <w:r>
        <w:rPr>
          <w:rFonts w:ascii="Times New Roman" w:hAnsi="Times New Roman"/>
        </w:rPr>
        <w:t>In a time of rapid change and uncertainty in higher education, Ottawa Univer</w:t>
      </w:r>
      <w:r w:rsidR="00950F8B">
        <w:rPr>
          <w:rFonts w:ascii="Times New Roman" w:hAnsi="Times New Roman"/>
        </w:rPr>
        <w:t xml:space="preserve">sity stands on a history of 150+ </w:t>
      </w:r>
      <w:r>
        <w:rPr>
          <w:rFonts w:ascii="Times New Roman" w:hAnsi="Times New Roman"/>
        </w:rPr>
        <w:t xml:space="preserve">years. That long history and the flexibility through the years will serve Ottawa University well in the coming five years. </w:t>
      </w:r>
    </w:p>
    <w:p w:rsidR="002B3389" w:rsidRPr="002B3389" w:rsidRDefault="002B3389" w:rsidP="002B3389">
      <w:pPr>
        <w:tabs>
          <w:tab w:val="left" w:pos="180"/>
        </w:tabs>
        <w:rPr>
          <w:rFonts w:ascii="Times New Roman" w:hAnsi="Times New Roman"/>
        </w:rPr>
      </w:pPr>
    </w:p>
    <w:p w:rsidR="00BD66EA" w:rsidRDefault="002B3389" w:rsidP="007E4F77">
      <w:pPr>
        <w:rPr>
          <w:rFonts w:ascii="Times New Roman" w:hAnsi="Times New Roman"/>
        </w:rPr>
      </w:pPr>
      <w:r w:rsidRPr="002B3389">
        <w:rPr>
          <w:rFonts w:ascii="Times New Roman" w:hAnsi="Times New Roman"/>
        </w:rPr>
        <w:t xml:space="preserve">Ottawa University will </w:t>
      </w:r>
      <w:r w:rsidR="008F281D">
        <w:rPr>
          <w:rFonts w:ascii="Times New Roman" w:hAnsi="Times New Roman"/>
        </w:rPr>
        <w:t>navigate the waves in the current adult education market and b</w:t>
      </w:r>
      <w:r w:rsidRPr="002B3389">
        <w:rPr>
          <w:rFonts w:ascii="Times New Roman" w:hAnsi="Times New Roman"/>
        </w:rPr>
        <w:t xml:space="preserve">e </w:t>
      </w:r>
      <w:r w:rsidR="008F281D">
        <w:rPr>
          <w:rFonts w:ascii="Times New Roman" w:hAnsi="Times New Roman"/>
        </w:rPr>
        <w:t xml:space="preserve">positioned for sustainable growth </w:t>
      </w:r>
      <w:r w:rsidRPr="002B3389">
        <w:rPr>
          <w:rFonts w:ascii="Times New Roman" w:hAnsi="Times New Roman"/>
        </w:rPr>
        <w:t>five years hence. Adapting as it has always done, while staying</w:t>
      </w:r>
      <w:r w:rsidR="008F281D">
        <w:rPr>
          <w:rFonts w:ascii="Times New Roman" w:hAnsi="Times New Roman"/>
        </w:rPr>
        <w:t xml:space="preserve"> focused on what really matters in </w:t>
      </w:r>
      <w:r w:rsidRPr="002B3389">
        <w:rPr>
          <w:rFonts w:ascii="Times New Roman" w:hAnsi="Times New Roman"/>
        </w:rPr>
        <w:t xml:space="preserve">providing a quality education, </w:t>
      </w:r>
      <w:r w:rsidR="00950F8B">
        <w:rPr>
          <w:rFonts w:ascii="Times New Roman" w:hAnsi="Times New Roman"/>
        </w:rPr>
        <w:t xml:space="preserve">the University has expanded its offering to serve international students at the master’s level of the MBA program in an executive weekend-intensive format. The Ottawa University Phoenix and Overland Park campuses have been successfully offering the EMBA program for the last two and one years respectively. The WI campus has received approval from SEVIS to offer the Executive MBA and will begin doing so in the Fall 2 term (October-December) of 2018. </w:t>
      </w:r>
    </w:p>
    <w:p w:rsidR="007E4F77" w:rsidRDefault="007E4F77" w:rsidP="007E4F77">
      <w:pPr>
        <w:rPr>
          <w:rFonts w:ascii="Times New Roman" w:hAnsi="Times New Roman"/>
        </w:rPr>
      </w:pPr>
    </w:p>
    <w:p w:rsidR="002B3389" w:rsidRPr="000F0385" w:rsidRDefault="000A10D4" w:rsidP="00BD66EA">
      <w:pPr>
        <w:rPr>
          <w:rFonts w:ascii="Times New Roman" w:hAnsi="Times New Roman"/>
        </w:rPr>
      </w:pPr>
      <w:r>
        <w:rPr>
          <w:rFonts w:ascii="Times New Roman" w:hAnsi="Times New Roman"/>
        </w:rPr>
        <w:t>C</w:t>
      </w:r>
      <w:r w:rsidR="008F281D">
        <w:rPr>
          <w:rFonts w:ascii="Times New Roman" w:hAnsi="Times New Roman"/>
        </w:rPr>
        <w:t>oupled with our vision of offering “a</w:t>
      </w:r>
      <w:r w:rsidR="008F281D" w:rsidRPr="00491DAC">
        <w:rPr>
          <w:rFonts w:ascii="Times New Roman" w:hAnsi="Times New Roman"/>
          <w:bCs/>
        </w:rPr>
        <w:t>n exceptional value</w:t>
      </w:r>
      <w:r w:rsidR="008F281D">
        <w:rPr>
          <w:rFonts w:ascii="Times New Roman" w:hAnsi="Times New Roman"/>
          <w:bCs/>
        </w:rPr>
        <w:t xml:space="preserve"> in American higher education . . . </w:t>
      </w:r>
      <w:r w:rsidR="008F281D" w:rsidRPr="00491DAC">
        <w:rPr>
          <w:rFonts w:ascii="Times New Roman" w:hAnsi="Times New Roman"/>
          <w:bCs/>
        </w:rPr>
        <w:t xml:space="preserve">characterized as growth minded and highly adaptive within </w:t>
      </w:r>
      <w:r w:rsidR="008F281D">
        <w:rPr>
          <w:rFonts w:ascii="Times New Roman" w:hAnsi="Times New Roman"/>
          <w:bCs/>
        </w:rPr>
        <w:t xml:space="preserve">an increasingly global context . . . </w:t>
      </w:r>
      <w:r w:rsidR="00544B38">
        <w:rPr>
          <w:rFonts w:ascii="Times New Roman" w:hAnsi="Times New Roman"/>
          <w:bCs/>
        </w:rPr>
        <w:t>[and]</w:t>
      </w:r>
      <w:r w:rsidR="008F281D" w:rsidRPr="00491DAC">
        <w:rPr>
          <w:rFonts w:ascii="Times New Roman" w:hAnsi="Times New Roman"/>
          <w:bCs/>
        </w:rPr>
        <w:t xml:space="preserve"> distinguished by its ability to prepare diverse student populations for lives of enlightened faith, exemplary service, inspired leaders</w:t>
      </w:r>
      <w:r w:rsidR="00544B38">
        <w:rPr>
          <w:rFonts w:ascii="Times New Roman" w:hAnsi="Times New Roman"/>
          <w:bCs/>
        </w:rPr>
        <w:t>hip, and personal significance</w:t>
      </w:r>
      <w:r w:rsidR="002B3389" w:rsidRPr="002B3389">
        <w:rPr>
          <w:rFonts w:ascii="Times New Roman" w:hAnsi="Times New Roman"/>
        </w:rPr>
        <w:t xml:space="preserve">” </w:t>
      </w:r>
      <w:r w:rsidR="00BD66EA">
        <w:rPr>
          <w:rFonts w:ascii="Times New Roman" w:hAnsi="Times New Roman"/>
        </w:rPr>
        <w:t>the mission documents</w:t>
      </w:r>
      <w:r w:rsidR="002B3389" w:rsidRPr="002B3389">
        <w:rPr>
          <w:rFonts w:ascii="Times New Roman" w:hAnsi="Times New Roman"/>
        </w:rPr>
        <w:t xml:space="preserve"> keep faculty and staff focused on what truly matters. Students are increasingly looking for institutions with a strong mission and vision, particularly those that are faith based. </w:t>
      </w:r>
      <w:r w:rsidR="00BD66EA">
        <w:rPr>
          <w:rFonts w:ascii="Times New Roman" w:hAnsi="Times New Roman"/>
        </w:rPr>
        <w:t>The revised mission statement affirms Ottawa University’s concern for the connection between Christian faith and open inquiry, each valued on its own merits, yet each enriched by being informed by the other. As the nation’s growing cultural and theological rifts make plain, this relationship deserves continuing attention.</w:t>
      </w:r>
    </w:p>
    <w:p w:rsidR="0018793E" w:rsidRDefault="0018793E" w:rsidP="002B3389">
      <w:pPr>
        <w:tabs>
          <w:tab w:val="left" w:pos="180"/>
        </w:tabs>
        <w:rPr>
          <w:rFonts w:ascii="Times New Roman" w:hAnsi="Times New Roman"/>
        </w:rPr>
      </w:pPr>
    </w:p>
    <w:p w:rsidR="00767C5C" w:rsidRDefault="002B3389" w:rsidP="002B3389">
      <w:pPr>
        <w:tabs>
          <w:tab w:val="left" w:pos="180"/>
        </w:tabs>
        <w:rPr>
          <w:rFonts w:ascii="Times New Roman" w:hAnsi="Times New Roman"/>
        </w:rPr>
      </w:pPr>
      <w:r w:rsidRPr="002B3389">
        <w:rPr>
          <w:rFonts w:ascii="Times New Roman" w:hAnsi="Times New Roman"/>
        </w:rPr>
        <w:t xml:space="preserve">Ottawa University will continue to seek ways to expand our footprint to better serve diverse populations in a distinctive way. From expanding </w:t>
      </w:r>
      <w:r w:rsidR="003E4721">
        <w:rPr>
          <w:rFonts w:ascii="Times New Roman" w:hAnsi="Times New Roman"/>
        </w:rPr>
        <w:t xml:space="preserve">and strengthening </w:t>
      </w:r>
      <w:r w:rsidRPr="002B3389">
        <w:rPr>
          <w:rFonts w:ascii="Times New Roman" w:hAnsi="Times New Roman"/>
        </w:rPr>
        <w:t xml:space="preserve">our </w:t>
      </w:r>
      <w:r w:rsidR="00544B38">
        <w:rPr>
          <w:rFonts w:ascii="Times New Roman" w:hAnsi="Times New Roman"/>
        </w:rPr>
        <w:t xml:space="preserve">relationships with technical and community colleges, to re-energizing our </w:t>
      </w:r>
      <w:r w:rsidRPr="002B3389">
        <w:rPr>
          <w:rFonts w:ascii="Times New Roman" w:hAnsi="Times New Roman"/>
        </w:rPr>
        <w:t>online programs</w:t>
      </w:r>
      <w:r w:rsidR="00544B38">
        <w:rPr>
          <w:rFonts w:ascii="Times New Roman" w:hAnsi="Times New Roman"/>
        </w:rPr>
        <w:t xml:space="preserve"> with deeper synchronous learning and a dynamic curriculum</w:t>
      </w:r>
      <w:r w:rsidRPr="002B3389">
        <w:rPr>
          <w:rFonts w:ascii="Times New Roman" w:hAnsi="Times New Roman"/>
        </w:rPr>
        <w:t xml:space="preserve">, to developing </w:t>
      </w:r>
      <w:r w:rsidR="00BD66EA">
        <w:rPr>
          <w:rFonts w:ascii="Times New Roman" w:hAnsi="Times New Roman"/>
        </w:rPr>
        <w:t xml:space="preserve">the MBA program to serve </w:t>
      </w:r>
      <w:r w:rsidRPr="002B3389">
        <w:rPr>
          <w:rFonts w:ascii="Times New Roman" w:hAnsi="Times New Roman"/>
        </w:rPr>
        <w:t xml:space="preserve">international </w:t>
      </w:r>
      <w:r w:rsidR="00BD66EA">
        <w:rPr>
          <w:rFonts w:ascii="Times New Roman" w:hAnsi="Times New Roman"/>
        </w:rPr>
        <w:t>students</w:t>
      </w:r>
      <w:r w:rsidRPr="002B3389">
        <w:rPr>
          <w:rFonts w:ascii="Times New Roman" w:hAnsi="Times New Roman"/>
        </w:rPr>
        <w:t xml:space="preserve">, </w:t>
      </w:r>
      <w:r w:rsidR="00544B38">
        <w:rPr>
          <w:rFonts w:ascii="Times New Roman" w:hAnsi="Times New Roman"/>
        </w:rPr>
        <w:t xml:space="preserve">we will grow in ways that are sustainable and that </w:t>
      </w:r>
      <w:r w:rsidRPr="002B3389">
        <w:rPr>
          <w:rFonts w:ascii="Times New Roman" w:hAnsi="Times New Roman"/>
        </w:rPr>
        <w:t xml:space="preserve">afford the opportunity to make a difference in students’ lives. </w:t>
      </w:r>
      <w:r w:rsidR="00BD66EA">
        <w:rPr>
          <w:rFonts w:ascii="Times New Roman" w:hAnsi="Times New Roman"/>
        </w:rPr>
        <w:t xml:space="preserve">While the adult population shrinks in higher education, </w:t>
      </w:r>
    </w:p>
    <w:p w:rsidR="000F0385" w:rsidRDefault="00BD66EA" w:rsidP="002B3389">
      <w:pPr>
        <w:pStyle w:val="ListParagraph"/>
        <w:numPr>
          <w:ilvl w:val="0"/>
          <w:numId w:val="9"/>
        </w:numPr>
        <w:tabs>
          <w:tab w:val="left" w:pos="180"/>
        </w:tabs>
        <w:rPr>
          <w:rFonts w:ascii="Times New Roman" w:hAnsi="Times New Roman"/>
        </w:rPr>
      </w:pPr>
      <w:r>
        <w:rPr>
          <w:rFonts w:ascii="Times New Roman" w:hAnsi="Times New Roman"/>
        </w:rPr>
        <w:t xml:space="preserve">The goal of strengthening online programs is a continuing goal with lead faculty </w:t>
      </w:r>
      <w:r w:rsidR="00B73379">
        <w:rPr>
          <w:rFonts w:ascii="Times New Roman" w:hAnsi="Times New Roman"/>
        </w:rPr>
        <w:t>regularly</w:t>
      </w:r>
      <w:r>
        <w:rPr>
          <w:rFonts w:ascii="Times New Roman" w:hAnsi="Times New Roman"/>
        </w:rPr>
        <w:t xml:space="preserve"> review</w:t>
      </w:r>
      <w:r w:rsidR="00B73379">
        <w:rPr>
          <w:rFonts w:ascii="Times New Roman" w:hAnsi="Times New Roman"/>
        </w:rPr>
        <w:t>ing</w:t>
      </w:r>
      <w:r>
        <w:rPr>
          <w:rFonts w:ascii="Times New Roman" w:hAnsi="Times New Roman"/>
        </w:rPr>
        <w:t xml:space="preserve"> and refresh</w:t>
      </w:r>
      <w:r w:rsidR="00B73379">
        <w:rPr>
          <w:rFonts w:ascii="Times New Roman" w:hAnsi="Times New Roman"/>
        </w:rPr>
        <w:t>ing</w:t>
      </w:r>
      <w:r>
        <w:rPr>
          <w:rFonts w:ascii="Times New Roman" w:hAnsi="Times New Roman"/>
        </w:rPr>
        <w:t xml:space="preserve"> programs</w:t>
      </w:r>
      <w:r w:rsidR="00B73379">
        <w:rPr>
          <w:rFonts w:ascii="Times New Roman" w:hAnsi="Times New Roman"/>
        </w:rPr>
        <w:t>,</w:t>
      </w:r>
      <w:r>
        <w:rPr>
          <w:rFonts w:ascii="Times New Roman" w:hAnsi="Times New Roman"/>
        </w:rPr>
        <w:t xml:space="preserve"> and with a skilled instructional design team </w:t>
      </w:r>
      <w:r w:rsidR="00B73379">
        <w:rPr>
          <w:rFonts w:ascii="Times New Roman" w:hAnsi="Times New Roman"/>
        </w:rPr>
        <w:t xml:space="preserve">implementing a robust schedule of course refreshment with new resources and new technologies. </w:t>
      </w:r>
    </w:p>
    <w:p w:rsidR="008073BC" w:rsidRPr="001569FE" w:rsidRDefault="008073BC" w:rsidP="002B3389">
      <w:pPr>
        <w:pStyle w:val="ListParagraph"/>
        <w:numPr>
          <w:ilvl w:val="0"/>
          <w:numId w:val="9"/>
        </w:numPr>
        <w:tabs>
          <w:tab w:val="left" w:pos="180"/>
        </w:tabs>
        <w:rPr>
          <w:rFonts w:ascii="Times New Roman" w:hAnsi="Times New Roman"/>
        </w:rPr>
      </w:pPr>
      <w:r>
        <w:rPr>
          <w:rFonts w:ascii="Times New Roman" w:hAnsi="Times New Roman"/>
        </w:rPr>
        <w:t xml:space="preserve">In expanding and strengthening our relationship with technical colleges, Ottawa University is providing a clear and solid path for students with associate’s degrees to obtain a bachelor’s degree. </w:t>
      </w:r>
    </w:p>
    <w:p w:rsidR="003E4721" w:rsidRPr="002B3389" w:rsidRDefault="003E4721" w:rsidP="002B3389">
      <w:pPr>
        <w:tabs>
          <w:tab w:val="left" w:pos="180"/>
        </w:tabs>
        <w:rPr>
          <w:rFonts w:ascii="Times New Roman" w:hAnsi="Times New Roman"/>
        </w:rPr>
      </w:pPr>
    </w:p>
    <w:p w:rsidR="002B3389" w:rsidRDefault="002B3389" w:rsidP="002B3389">
      <w:pPr>
        <w:tabs>
          <w:tab w:val="left" w:pos="180"/>
        </w:tabs>
        <w:rPr>
          <w:rFonts w:ascii="Times New Roman" w:hAnsi="Times New Roman"/>
        </w:rPr>
      </w:pPr>
      <w:r w:rsidRPr="002B3389">
        <w:rPr>
          <w:rFonts w:ascii="Times New Roman" w:hAnsi="Times New Roman"/>
        </w:rPr>
        <w:t xml:space="preserve">Ottawa University will continue to innovate and develop effective educational models. From curriculum to technology we are always curious to find a better way to create the highest quality educational experience. Change is </w:t>
      </w:r>
      <w:r w:rsidR="003E4721">
        <w:rPr>
          <w:rFonts w:ascii="Times New Roman" w:hAnsi="Times New Roman"/>
        </w:rPr>
        <w:t xml:space="preserve">currently </w:t>
      </w:r>
      <w:r w:rsidRPr="002B3389">
        <w:rPr>
          <w:rFonts w:ascii="Times New Roman" w:hAnsi="Times New Roman"/>
        </w:rPr>
        <w:t xml:space="preserve">a way of life in higher education, and Ottawa University expects to </w:t>
      </w:r>
      <w:r w:rsidR="003E4721">
        <w:rPr>
          <w:rFonts w:ascii="Times New Roman" w:hAnsi="Times New Roman"/>
        </w:rPr>
        <w:t>develop</w:t>
      </w:r>
      <w:r w:rsidRPr="002B3389">
        <w:rPr>
          <w:rFonts w:ascii="Times New Roman" w:hAnsi="Times New Roman"/>
        </w:rPr>
        <w:t xml:space="preserve"> new academic programs, more effective and efficient processes and policies, and new ways of empowering students by helping them create individualized meaning and experience. One example </w:t>
      </w:r>
      <w:r w:rsidR="003E4721">
        <w:rPr>
          <w:rFonts w:ascii="Times New Roman" w:hAnsi="Times New Roman"/>
        </w:rPr>
        <w:t xml:space="preserve">of this direction </w:t>
      </w:r>
      <w:r w:rsidRPr="002B3389">
        <w:rPr>
          <w:rFonts w:ascii="Times New Roman" w:hAnsi="Times New Roman"/>
        </w:rPr>
        <w:t xml:space="preserve">is </w:t>
      </w:r>
      <w:r w:rsidR="003E4721">
        <w:rPr>
          <w:rFonts w:ascii="Times New Roman" w:hAnsi="Times New Roman"/>
        </w:rPr>
        <w:t>OU’s</w:t>
      </w:r>
      <w:r w:rsidRPr="002B3389">
        <w:rPr>
          <w:rFonts w:ascii="Times New Roman" w:hAnsi="Times New Roman"/>
        </w:rPr>
        <w:t xml:space="preserve"> </w:t>
      </w:r>
      <w:r w:rsidR="00544B38">
        <w:rPr>
          <w:rFonts w:ascii="Times New Roman" w:hAnsi="Times New Roman"/>
        </w:rPr>
        <w:t>project to teach across geographic sites,</w:t>
      </w:r>
      <w:r w:rsidRPr="002B3389">
        <w:rPr>
          <w:rFonts w:ascii="Times New Roman" w:hAnsi="Times New Roman"/>
        </w:rPr>
        <w:t xml:space="preserve"> using various technologies to str</w:t>
      </w:r>
      <w:r w:rsidR="00544B38">
        <w:rPr>
          <w:rFonts w:ascii="Times New Roman" w:hAnsi="Times New Roman"/>
        </w:rPr>
        <w:t xml:space="preserve">engthen the learning experience and allow students to </w:t>
      </w:r>
      <w:r w:rsidR="003E4721">
        <w:rPr>
          <w:rFonts w:ascii="Times New Roman" w:hAnsi="Times New Roman"/>
        </w:rPr>
        <w:t>interact with instructors and classmates with a wider variety of backgrounds and experiences.</w:t>
      </w:r>
    </w:p>
    <w:p w:rsidR="00767C5C" w:rsidRDefault="00767C5C" w:rsidP="002B3389">
      <w:pPr>
        <w:tabs>
          <w:tab w:val="left" w:pos="180"/>
        </w:tabs>
        <w:rPr>
          <w:rFonts w:ascii="Times New Roman" w:hAnsi="Times New Roman"/>
        </w:rPr>
      </w:pPr>
    </w:p>
    <w:p w:rsidR="00767C5C" w:rsidRPr="00767C5C" w:rsidRDefault="00767C5C" w:rsidP="00767C5C">
      <w:pPr>
        <w:pStyle w:val="ListParagraph"/>
        <w:numPr>
          <w:ilvl w:val="0"/>
          <w:numId w:val="9"/>
        </w:numPr>
        <w:tabs>
          <w:tab w:val="left" w:pos="180"/>
        </w:tabs>
        <w:rPr>
          <w:rFonts w:ascii="Times New Roman" w:hAnsi="Times New Roman"/>
        </w:rPr>
      </w:pPr>
      <w:r>
        <w:rPr>
          <w:rFonts w:ascii="Times New Roman" w:hAnsi="Times New Roman"/>
        </w:rPr>
        <w:t>Progress on this direction was made in developing a single schedule across the adult sites and linking the three geographic sites of Wisconsin, Indiana, and Kansas through zoom technology. Implementation of technology means a class offered in one location can now be taught through network learning to students at the other sites. Students benefit through the interaction with students in different parts of the country and having the opportunity to learn from a wider variety of instructors.</w:t>
      </w:r>
    </w:p>
    <w:p w:rsidR="00544B38" w:rsidRPr="002B3389" w:rsidRDefault="00544B38" w:rsidP="002B3389">
      <w:pPr>
        <w:tabs>
          <w:tab w:val="left" w:pos="180"/>
        </w:tabs>
        <w:rPr>
          <w:rFonts w:ascii="Times New Roman" w:hAnsi="Times New Roman"/>
        </w:rPr>
      </w:pPr>
    </w:p>
    <w:p w:rsidR="00B73379" w:rsidRDefault="002B3389" w:rsidP="002B3389">
      <w:pPr>
        <w:tabs>
          <w:tab w:val="left" w:pos="180"/>
        </w:tabs>
        <w:rPr>
          <w:rFonts w:ascii="Times New Roman" w:hAnsi="Times New Roman"/>
        </w:rPr>
      </w:pPr>
      <w:r w:rsidRPr="002B3389">
        <w:rPr>
          <w:rFonts w:ascii="Times New Roman" w:hAnsi="Times New Roman"/>
        </w:rPr>
        <w:t>Another long-range goal is to continue to provide a high-quality learning experience, but to generate even greater value for the student. Providing a superior learning experience coupled with the concept of exceptional value involves all constituencies in the University from marketing to academics. Identifying key drivers of quality and value are being explored</w:t>
      </w:r>
      <w:r w:rsidR="003E4721">
        <w:rPr>
          <w:rFonts w:ascii="Times New Roman" w:hAnsi="Times New Roman"/>
        </w:rPr>
        <w:t>,</w:t>
      </w:r>
      <w:r w:rsidRPr="002B3389">
        <w:rPr>
          <w:rFonts w:ascii="Times New Roman" w:hAnsi="Times New Roman"/>
        </w:rPr>
        <w:t xml:space="preserve"> and </w:t>
      </w:r>
      <w:r w:rsidR="00B73379">
        <w:rPr>
          <w:rFonts w:ascii="Times New Roman" w:hAnsi="Times New Roman"/>
        </w:rPr>
        <w:t>we</w:t>
      </w:r>
      <w:r w:rsidRPr="002B3389">
        <w:rPr>
          <w:rFonts w:ascii="Times New Roman" w:hAnsi="Times New Roman"/>
        </w:rPr>
        <w:t xml:space="preserve"> believe we will bring this perceived dichotomy closer together in five years to our students’ benefit. </w:t>
      </w:r>
    </w:p>
    <w:p w:rsidR="00B73379" w:rsidRDefault="00B73379" w:rsidP="002B3389">
      <w:pPr>
        <w:tabs>
          <w:tab w:val="left" w:pos="180"/>
        </w:tabs>
        <w:rPr>
          <w:rFonts w:ascii="Times New Roman" w:hAnsi="Times New Roman"/>
        </w:rPr>
      </w:pPr>
    </w:p>
    <w:p w:rsidR="008073BC" w:rsidRDefault="00B73379" w:rsidP="008073BC">
      <w:pPr>
        <w:pStyle w:val="ListParagraph"/>
        <w:numPr>
          <w:ilvl w:val="0"/>
          <w:numId w:val="9"/>
        </w:numPr>
        <w:tabs>
          <w:tab w:val="left" w:pos="180"/>
        </w:tabs>
        <w:rPr>
          <w:rFonts w:ascii="Times New Roman" w:hAnsi="Times New Roman"/>
        </w:rPr>
      </w:pPr>
      <w:r>
        <w:rPr>
          <w:rFonts w:ascii="Times New Roman" w:hAnsi="Times New Roman"/>
        </w:rPr>
        <w:t xml:space="preserve"> A high-quality learning experience </w:t>
      </w:r>
      <w:r w:rsidR="008073BC">
        <w:rPr>
          <w:rFonts w:ascii="Times New Roman" w:hAnsi="Times New Roman"/>
        </w:rPr>
        <w:t xml:space="preserve">is a continuing goal for Ottawa University but serves as the foundational philosophy of OU’s academic advising. Within the first term </w:t>
      </w:r>
      <w:r w:rsidR="00B45352">
        <w:rPr>
          <w:rFonts w:ascii="Times New Roman" w:hAnsi="Times New Roman"/>
        </w:rPr>
        <w:t>of a student’s enrollment, the student meets with his/her academic advisor to develop a personalized degree plan that outlines the courses and sequence for degree completion. Where a student needs additional credits, the student and advisor discuss other majors, minors, concentrations, or appropriate elective courses.</w:t>
      </w:r>
    </w:p>
    <w:p w:rsidR="00B45352" w:rsidRPr="008073BC" w:rsidRDefault="00B45352" w:rsidP="008073BC">
      <w:pPr>
        <w:pStyle w:val="ListParagraph"/>
        <w:numPr>
          <w:ilvl w:val="0"/>
          <w:numId w:val="9"/>
        </w:numPr>
        <w:tabs>
          <w:tab w:val="left" w:pos="180"/>
        </w:tabs>
        <w:rPr>
          <w:rFonts w:ascii="Times New Roman" w:hAnsi="Times New Roman"/>
        </w:rPr>
      </w:pPr>
      <w:r>
        <w:rPr>
          <w:rFonts w:ascii="Times New Roman" w:hAnsi="Times New Roman"/>
        </w:rPr>
        <w:t>Student surveys require greater attention to identify areas to address in order to enhance student satisfaction and strengthen the student experience.</w:t>
      </w:r>
    </w:p>
    <w:p w:rsidR="00544B38" w:rsidRDefault="00544B38" w:rsidP="002B3389">
      <w:pPr>
        <w:tabs>
          <w:tab w:val="left" w:pos="180"/>
        </w:tabs>
        <w:rPr>
          <w:rFonts w:ascii="Times New Roman" w:hAnsi="Times New Roman"/>
        </w:rPr>
      </w:pPr>
    </w:p>
    <w:p w:rsidR="002B3389" w:rsidRPr="002B3389" w:rsidRDefault="002B3389" w:rsidP="002B3389">
      <w:pPr>
        <w:tabs>
          <w:tab w:val="left" w:pos="180"/>
        </w:tabs>
        <w:rPr>
          <w:rFonts w:ascii="Times New Roman" w:hAnsi="Times New Roman"/>
        </w:rPr>
      </w:pPr>
      <w:r w:rsidRPr="002B3389">
        <w:rPr>
          <w:rFonts w:ascii="Times New Roman" w:hAnsi="Times New Roman"/>
        </w:rPr>
        <w:t xml:space="preserve">Preparing students for lifetimes of </w:t>
      </w:r>
      <w:r w:rsidR="008C3365">
        <w:rPr>
          <w:rFonts w:ascii="Times New Roman" w:hAnsi="Times New Roman"/>
        </w:rPr>
        <w:t>personal significance, vocational fulfillment, and service to God and humanity</w:t>
      </w:r>
      <w:r w:rsidRPr="002B3389">
        <w:rPr>
          <w:rFonts w:ascii="Times New Roman" w:hAnsi="Times New Roman"/>
        </w:rPr>
        <w:t xml:space="preserve"> is a lofty </w:t>
      </w:r>
      <w:r w:rsidR="008C3365">
        <w:rPr>
          <w:rFonts w:ascii="Times New Roman" w:hAnsi="Times New Roman"/>
        </w:rPr>
        <w:t>mi</w:t>
      </w:r>
      <w:r w:rsidR="008C3365" w:rsidRPr="002B3389">
        <w:rPr>
          <w:rFonts w:ascii="Times New Roman" w:hAnsi="Times New Roman"/>
        </w:rPr>
        <w:t>ssion</w:t>
      </w:r>
      <w:r w:rsidRPr="002B3389">
        <w:rPr>
          <w:rFonts w:ascii="Times New Roman" w:hAnsi="Times New Roman"/>
        </w:rPr>
        <w:t xml:space="preserve">, </w:t>
      </w:r>
      <w:r w:rsidR="00610601">
        <w:rPr>
          <w:rFonts w:ascii="Times New Roman" w:hAnsi="Times New Roman"/>
        </w:rPr>
        <w:t>but it is one that each person</w:t>
      </w:r>
      <w:r w:rsidRPr="002B3389">
        <w:rPr>
          <w:rFonts w:ascii="Times New Roman" w:hAnsi="Times New Roman"/>
        </w:rPr>
        <w:t xml:space="preserve"> serving at the</w:t>
      </w:r>
      <w:r w:rsidR="00610601">
        <w:rPr>
          <w:rFonts w:ascii="Times New Roman" w:hAnsi="Times New Roman"/>
        </w:rPr>
        <w:t xml:space="preserve"> Wisconsin campus strives to achieve</w:t>
      </w:r>
      <w:r w:rsidRPr="002B3389">
        <w:rPr>
          <w:rFonts w:ascii="Times New Roman" w:hAnsi="Times New Roman"/>
        </w:rPr>
        <w:t>. As a private, not-for-profit University we face many challenges</w:t>
      </w:r>
      <w:r w:rsidR="00610601">
        <w:rPr>
          <w:rFonts w:ascii="Times New Roman" w:hAnsi="Times New Roman"/>
        </w:rPr>
        <w:t xml:space="preserve">, including an uncertain </w:t>
      </w:r>
      <w:r w:rsidRPr="002B3389">
        <w:rPr>
          <w:rFonts w:ascii="Times New Roman" w:hAnsi="Times New Roman"/>
        </w:rPr>
        <w:t xml:space="preserve">economy, tighter federal and state regulations, increased competition, </w:t>
      </w:r>
      <w:r w:rsidR="00610601">
        <w:rPr>
          <w:rFonts w:ascii="Times New Roman" w:hAnsi="Times New Roman"/>
        </w:rPr>
        <w:t xml:space="preserve">and </w:t>
      </w:r>
      <w:r w:rsidR="008C3365">
        <w:rPr>
          <w:rFonts w:ascii="Times New Roman" w:hAnsi="Times New Roman"/>
        </w:rPr>
        <w:t>a shrin</w:t>
      </w:r>
      <w:r w:rsidRPr="002B3389">
        <w:rPr>
          <w:rFonts w:ascii="Times New Roman" w:hAnsi="Times New Roman"/>
        </w:rPr>
        <w:t>kin</w:t>
      </w:r>
      <w:r w:rsidR="00610601">
        <w:rPr>
          <w:rFonts w:ascii="Times New Roman" w:hAnsi="Times New Roman"/>
        </w:rPr>
        <w:t>g pool of potential students. What dri</w:t>
      </w:r>
      <w:r w:rsidRPr="002B3389">
        <w:rPr>
          <w:rFonts w:ascii="Times New Roman" w:hAnsi="Times New Roman"/>
        </w:rPr>
        <w:t>ves us to</w:t>
      </w:r>
      <w:r w:rsidR="00610601">
        <w:rPr>
          <w:rFonts w:ascii="Times New Roman" w:hAnsi="Times New Roman"/>
        </w:rPr>
        <w:t xml:space="preserve"> succeed in this environment i</w:t>
      </w:r>
      <w:r w:rsidRPr="002B3389">
        <w:rPr>
          <w:rFonts w:ascii="Times New Roman" w:hAnsi="Times New Roman"/>
        </w:rPr>
        <w:t>s our Mission.</w:t>
      </w:r>
      <w:r w:rsidR="00610601">
        <w:rPr>
          <w:rFonts w:ascii="Times New Roman" w:hAnsi="Times New Roman"/>
        </w:rPr>
        <w:t xml:space="preserve"> </w:t>
      </w:r>
      <w:r w:rsidRPr="002B3389">
        <w:rPr>
          <w:rFonts w:ascii="Times New Roman" w:hAnsi="Times New Roman"/>
        </w:rPr>
        <w:t xml:space="preserve">We take our responsibility </w:t>
      </w:r>
      <w:r w:rsidR="00610601">
        <w:rPr>
          <w:rFonts w:ascii="Times New Roman" w:hAnsi="Times New Roman"/>
        </w:rPr>
        <w:t>as stewards of</w:t>
      </w:r>
      <w:r w:rsidRPr="002B3389">
        <w:rPr>
          <w:rFonts w:ascii="Times New Roman" w:hAnsi="Times New Roman"/>
        </w:rPr>
        <w:t xml:space="preserve"> our students</w:t>
      </w:r>
      <w:r w:rsidR="00610601">
        <w:rPr>
          <w:rFonts w:ascii="Times New Roman" w:hAnsi="Times New Roman"/>
        </w:rPr>
        <w:t>’ education</w:t>
      </w:r>
      <w:r w:rsidRPr="002B3389">
        <w:rPr>
          <w:rFonts w:ascii="Times New Roman" w:hAnsi="Times New Roman"/>
        </w:rPr>
        <w:t xml:space="preserve"> serio</w:t>
      </w:r>
      <w:r w:rsidR="00610601">
        <w:rPr>
          <w:rFonts w:ascii="Times New Roman" w:hAnsi="Times New Roman"/>
        </w:rPr>
        <w:t>usly as we understand</w:t>
      </w:r>
      <w:r w:rsidRPr="002B3389">
        <w:rPr>
          <w:rFonts w:ascii="Times New Roman" w:hAnsi="Times New Roman"/>
        </w:rPr>
        <w:t xml:space="preserve"> the power and promise of education in transforming students’ live</w:t>
      </w:r>
      <w:r w:rsidR="008876FE">
        <w:rPr>
          <w:rFonts w:ascii="Times New Roman" w:hAnsi="Times New Roman"/>
        </w:rPr>
        <w:t>s</w:t>
      </w:r>
      <w:r w:rsidRPr="002B3389">
        <w:rPr>
          <w:rFonts w:ascii="Times New Roman" w:hAnsi="Times New Roman"/>
        </w:rPr>
        <w:t>. In the</w:t>
      </w:r>
      <w:r w:rsidR="00610601">
        <w:rPr>
          <w:rFonts w:ascii="Times New Roman" w:hAnsi="Times New Roman"/>
        </w:rPr>
        <w:t xml:space="preserve"> next five years</w:t>
      </w:r>
      <w:r w:rsidR="00B73379">
        <w:rPr>
          <w:rFonts w:ascii="Times New Roman" w:hAnsi="Times New Roman"/>
        </w:rPr>
        <w:t>,</w:t>
      </w:r>
      <w:r w:rsidR="00610601">
        <w:rPr>
          <w:rFonts w:ascii="Times New Roman" w:hAnsi="Times New Roman"/>
        </w:rPr>
        <w:t xml:space="preserve"> we </w:t>
      </w:r>
      <w:r w:rsidR="00B2141C">
        <w:rPr>
          <w:rFonts w:ascii="Times New Roman" w:hAnsi="Times New Roman"/>
        </w:rPr>
        <w:t xml:space="preserve">will continue to be flexible </w:t>
      </w:r>
      <w:r w:rsidR="00104F82">
        <w:rPr>
          <w:rFonts w:ascii="Times New Roman" w:hAnsi="Times New Roman"/>
        </w:rPr>
        <w:t xml:space="preserve">in adjusting to the environment of higher education and the needs of a changing population of students. With the move of students from primarily on ground learning to primarily online learning, the next five years will include offering an executive MBA on ground in order to maintain a ground presence for students in Wisconsin. The long history of the University, </w:t>
      </w:r>
      <w:r w:rsidR="00104F82" w:rsidRPr="002B3389">
        <w:rPr>
          <w:rFonts w:ascii="Times New Roman" w:hAnsi="Times New Roman"/>
        </w:rPr>
        <w:t xml:space="preserve">our </w:t>
      </w:r>
      <w:r w:rsidR="008876FE">
        <w:rPr>
          <w:rFonts w:ascii="Times New Roman" w:hAnsi="Times New Roman"/>
        </w:rPr>
        <w:t xml:space="preserve">mission-centric purpose and </w:t>
      </w:r>
      <w:bookmarkStart w:id="0" w:name="_GoBack"/>
      <w:bookmarkEnd w:id="0"/>
      <w:r w:rsidR="00104F82" w:rsidRPr="002B3389">
        <w:rPr>
          <w:rFonts w:ascii="Times New Roman" w:hAnsi="Times New Roman"/>
        </w:rPr>
        <w:t>vision</w:t>
      </w:r>
      <w:r w:rsidR="00104F82">
        <w:rPr>
          <w:rFonts w:ascii="Times New Roman" w:hAnsi="Times New Roman"/>
        </w:rPr>
        <w:t>, our flexibility to adapt to wider changes, and our commitment to providing quality education to adult students</w:t>
      </w:r>
      <w:r w:rsidRPr="002B3389">
        <w:rPr>
          <w:rFonts w:ascii="Times New Roman" w:hAnsi="Times New Roman"/>
        </w:rPr>
        <w:t xml:space="preserve"> will ensure that Ottawa University will thrive, not just five years hence, but for another 150 years.</w:t>
      </w:r>
    </w:p>
    <w:sectPr w:rsidR="002B3389" w:rsidRPr="002B33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5C" w:rsidRDefault="0047615C" w:rsidP="005D00CC">
      <w:r>
        <w:separator/>
      </w:r>
    </w:p>
  </w:endnote>
  <w:endnote w:type="continuationSeparator" w:id="0">
    <w:p w:rsidR="0047615C" w:rsidRDefault="0047615C" w:rsidP="005D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5C" w:rsidRDefault="0047615C" w:rsidP="005D00CC">
      <w:r>
        <w:separator/>
      </w:r>
    </w:p>
  </w:footnote>
  <w:footnote w:type="continuationSeparator" w:id="0">
    <w:p w:rsidR="0047615C" w:rsidRDefault="0047615C" w:rsidP="005D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9F4"/>
    <w:multiLevelType w:val="hybridMultilevel"/>
    <w:tmpl w:val="8BEEC3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8E36B3"/>
    <w:multiLevelType w:val="hybridMultilevel"/>
    <w:tmpl w:val="7026C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A24B9"/>
    <w:multiLevelType w:val="hybridMultilevel"/>
    <w:tmpl w:val="DF020B22"/>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440052"/>
    <w:multiLevelType w:val="hybridMultilevel"/>
    <w:tmpl w:val="0B52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62E96"/>
    <w:multiLevelType w:val="hybridMultilevel"/>
    <w:tmpl w:val="C69E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0504C"/>
    <w:multiLevelType w:val="hybridMultilevel"/>
    <w:tmpl w:val="31143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FD4E64"/>
    <w:multiLevelType w:val="hybridMultilevel"/>
    <w:tmpl w:val="3442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C66EB"/>
    <w:multiLevelType w:val="hybridMultilevel"/>
    <w:tmpl w:val="9B801786"/>
    <w:lvl w:ilvl="0" w:tplc="9A9863DC">
      <w:numFmt w:val="bullet"/>
      <w:lvlText w:val=""/>
      <w:lvlJc w:val="left"/>
      <w:pPr>
        <w:ind w:left="1104" w:hanging="744"/>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A57AED"/>
    <w:multiLevelType w:val="hybridMultilevel"/>
    <w:tmpl w:val="7452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2053E"/>
    <w:multiLevelType w:val="hybridMultilevel"/>
    <w:tmpl w:val="7222D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4"/>
  </w:num>
  <w:num w:numId="6">
    <w:abstractNumId w:val="6"/>
  </w:num>
  <w:num w:numId="7">
    <w:abstractNumId w:val="9"/>
  </w:num>
  <w:num w:numId="8">
    <w:abstractNumId w:val="1"/>
  </w:num>
  <w:num w:numId="9">
    <w:abstractNumId w:val="5"/>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CB"/>
    <w:rsid w:val="000A10D4"/>
    <w:rsid w:val="000F0385"/>
    <w:rsid w:val="00104F82"/>
    <w:rsid w:val="0012112C"/>
    <w:rsid w:val="00142915"/>
    <w:rsid w:val="001569FE"/>
    <w:rsid w:val="001629A7"/>
    <w:rsid w:val="001706CF"/>
    <w:rsid w:val="0018793E"/>
    <w:rsid w:val="001D0202"/>
    <w:rsid w:val="001F7092"/>
    <w:rsid w:val="00207655"/>
    <w:rsid w:val="00211FFF"/>
    <w:rsid w:val="00255D51"/>
    <w:rsid w:val="002B3389"/>
    <w:rsid w:val="002D6AFF"/>
    <w:rsid w:val="00346010"/>
    <w:rsid w:val="003E4721"/>
    <w:rsid w:val="00416178"/>
    <w:rsid w:val="0047615C"/>
    <w:rsid w:val="00491DAC"/>
    <w:rsid w:val="004961E1"/>
    <w:rsid w:val="004D30B7"/>
    <w:rsid w:val="004F5C56"/>
    <w:rsid w:val="005025D6"/>
    <w:rsid w:val="00544B38"/>
    <w:rsid w:val="00572B15"/>
    <w:rsid w:val="005C0ECB"/>
    <w:rsid w:val="005D00CC"/>
    <w:rsid w:val="00610601"/>
    <w:rsid w:val="006209BA"/>
    <w:rsid w:val="0066073F"/>
    <w:rsid w:val="00720C58"/>
    <w:rsid w:val="00730B96"/>
    <w:rsid w:val="00767C5C"/>
    <w:rsid w:val="007E4F77"/>
    <w:rsid w:val="0080065C"/>
    <w:rsid w:val="008073BC"/>
    <w:rsid w:val="0081120B"/>
    <w:rsid w:val="008876FE"/>
    <w:rsid w:val="00897582"/>
    <w:rsid w:val="008C2A59"/>
    <w:rsid w:val="008C3365"/>
    <w:rsid w:val="008C541E"/>
    <w:rsid w:val="008E41D9"/>
    <w:rsid w:val="008F281D"/>
    <w:rsid w:val="00900564"/>
    <w:rsid w:val="00950F8B"/>
    <w:rsid w:val="009951AB"/>
    <w:rsid w:val="009F3D61"/>
    <w:rsid w:val="00A00E3F"/>
    <w:rsid w:val="00B2141C"/>
    <w:rsid w:val="00B45352"/>
    <w:rsid w:val="00B62577"/>
    <w:rsid w:val="00B73379"/>
    <w:rsid w:val="00BA1149"/>
    <w:rsid w:val="00BC3A9C"/>
    <w:rsid w:val="00BD4EC1"/>
    <w:rsid w:val="00BD66EA"/>
    <w:rsid w:val="00BE720B"/>
    <w:rsid w:val="00D41A21"/>
    <w:rsid w:val="00DC4FA8"/>
    <w:rsid w:val="00DF1FD9"/>
    <w:rsid w:val="00E12930"/>
    <w:rsid w:val="00F17414"/>
    <w:rsid w:val="00F25ED7"/>
    <w:rsid w:val="00F8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C154"/>
  <w15:docId w15:val="{B03E3161-C38D-492C-AE3C-A1B642A0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ECB"/>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ECB"/>
    <w:rPr>
      <w:rFonts w:ascii="Calibri" w:eastAsia="Calibri" w:hAnsi="Calibri" w:cs="Times New Roman"/>
    </w:rPr>
  </w:style>
  <w:style w:type="paragraph" w:styleId="ListParagraph">
    <w:name w:val="List Paragraph"/>
    <w:basedOn w:val="Normal"/>
    <w:uiPriority w:val="34"/>
    <w:qFormat/>
    <w:rsid w:val="006209BA"/>
    <w:pPr>
      <w:ind w:left="720"/>
      <w:contextualSpacing/>
    </w:pPr>
  </w:style>
  <w:style w:type="paragraph" w:styleId="Header">
    <w:name w:val="header"/>
    <w:basedOn w:val="Normal"/>
    <w:link w:val="HeaderChar"/>
    <w:uiPriority w:val="99"/>
    <w:unhideWhenUsed/>
    <w:rsid w:val="005D00CC"/>
    <w:pPr>
      <w:tabs>
        <w:tab w:val="center" w:pos="4680"/>
        <w:tab w:val="right" w:pos="9360"/>
      </w:tabs>
    </w:pPr>
  </w:style>
  <w:style w:type="character" w:customStyle="1" w:styleId="HeaderChar">
    <w:name w:val="Header Char"/>
    <w:basedOn w:val="DefaultParagraphFont"/>
    <w:link w:val="Header"/>
    <w:uiPriority w:val="99"/>
    <w:rsid w:val="005D00CC"/>
    <w:rPr>
      <w:rFonts w:ascii="Calibri" w:hAnsi="Calibri" w:cs="Times New Roman"/>
      <w:sz w:val="24"/>
      <w:szCs w:val="24"/>
    </w:rPr>
  </w:style>
  <w:style w:type="paragraph" w:styleId="Footer">
    <w:name w:val="footer"/>
    <w:basedOn w:val="Normal"/>
    <w:link w:val="FooterChar"/>
    <w:uiPriority w:val="99"/>
    <w:unhideWhenUsed/>
    <w:rsid w:val="005D00CC"/>
    <w:pPr>
      <w:tabs>
        <w:tab w:val="center" w:pos="4680"/>
        <w:tab w:val="right" w:pos="9360"/>
      </w:tabs>
    </w:pPr>
  </w:style>
  <w:style w:type="character" w:customStyle="1" w:styleId="FooterChar">
    <w:name w:val="Footer Char"/>
    <w:basedOn w:val="DefaultParagraphFont"/>
    <w:link w:val="Footer"/>
    <w:uiPriority w:val="99"/>
    <w:rsid w:val="005D00CC"/>
    <w:rPr>
      <w:rFonts w:ascii="Calibri" w:hAnsi="Calibri" w:cs="Times New Roman"/>
      <w:sz w:val="24"/>
      <w:szCs w:val="24"/>
    </w:rPr>
  </w:style>
  <w:style w:type="paragraph" w:styleId="BalloonText">
    <w:name w:val="Balloon Text"/>
    <w:basedOn w:val="Normal"/>
    <w:link w:val="BalloonTextChar"/>
    <w:uiPriority w:val="99"/>
    <w:semiHidden/>
    <w:unhideWhenUsed/>
    <w:rsid w:val="008C5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9005">
      <w:bodyDiv w:val="1"/>
      <w:marLeft w:val="0"/>
      <w:marRight w:val="0"/>
      <w:marTop w:val="0"/>
      <w:marBottom w:val="0"/>
      <w:divBdr>
        <w:top w:val="none" w:sz="0" w:space="0" w:color="auto"/>
        <w:left w:val="none" w:sz="0" w:space="0" w:color="auto"/>
        <w:bottom w:val="none" w:sz="0" w:space="0" w:color="auto"/>
        <w:right w:val="none" w:sz="0" w:space="0" w:color="auto"/>
      </w:divBdr>
    </w:div>
    <w:div w:id="511846262">
      <w:bodyDiv w:val="1"/>
      <w:marLeft w:val="0"/>
      <w:marRight w:val="0"/>
      <w:marTop w:val="0"/>
      <w:marBottom w:val="0"/>
      <w:divBdr>
        <w:top w:val="none" w:sz="0" w:space="0" w:color="auto"/>
        <w:left w:val="none" w:sz="0" w:space="0" w:color="auto"/>
        <w:bottom w:val="none" w:sz="0" w:space="0" w:color="auto"/>
        <w:right w:val="none" w:sz="0" w:space="0" w:color="auto"/>
      </w:divBdr>
    </w:div>
    <w:div w:id="547841851">
      <w:bodyDiv w:val="1"/>
      <w:marLeft w:val="0"/>
      <w:marRight w:val="0"/>
      <w:marTop w:val="0"/>
      <w:marBottom w:val="0"/>
      <w:divBdr>
        <w:top w:val="none" w:sz="0" w:space="0" w:color="auto"/>
        <w:left w:val="none" w:sz="0" w:space="0" w:color="auto"/>
        <w:bottom w:val="none" w:sz="0" w:space="0" w:color="auto"/>
        <w:right w:val="none" w:sz="0" w:space="0" w:color="auto"/>
      </w:divBdr>
    </w:div>
    <w:div w:id="1524826486">
      <w:bodyDiv w:val="1"/>
      <w:marLeft w:val="0"/>
      <w:marRight w:val="0"/>
      <w:marTop w:val="0"/>
      <w:marBottom w:val="0"/>
      <w:divBdr>
        <w:top w:val="none" w:sz="0" w:space="0" w:color="auto"/>
        <w:left w:val="none" w:sz="0" w:space="0" w:color="auto"/>
        <w:bottom w:val="none" w:sz="0" w:space="0" w:color="auto"/>
        <w:right w:val="none" w:sz="0" w:space="0" w:color="auto"/>
      </w:divBdr>
      <w:divsChild>
        <w:div w:id="1541166150">
          <w:marLeft w:val="0"/>
          <w:marRight w:val="0"/>
          <w:marTop w:val="0"/>
          <w:marBottom w:val="0"/>
          <w:divBdr>
            <w:top w:val="none" w:sz="0" w:space="0" w:color="auto"/>
            <w:left w:val="none" w:sz="0" w:space="0" w:color="auto"/>
            <w:bottom w:val="none" w:sz="0" w:space="0" w:color="auto"/>
            <w:right w:val="none" w:sz="0" w:space="0" w:color="auto"/>
          </w:divBdr>
        </w:div>
        <w:div w:id="333655095">
          <w:marLeft w:val="0"/>
          <w:marRight w:val="0"/>
          <w:marTop w:val="0"/>
          <w:marBottom w:val="0"/>
          <w:divBdr>
            <w:top w:val="none" w:sz="0" w:space="0" w:color="auto"/>
            <w:left w:val="none" w:sz="0" w:space="0" w:color="auto"/>
            <w:bottom w:val="none" w:sz="0" w:space="0" w:color="auto"/>
            <w:right w:val="none" w:sz="0" w:space="0" w:color="auto"/>
          </w:divBdr>
        </w:div>
        <w:div w:id="1334213593">
          <w:marLeft w:val="0"/>
          <w:marRight w:val="0"/>
          <w:marTop w:val="0"/>
          <w:marBottom w:val="0"/>
          <w:divBdr>
            <w:top w:val="none" w:sz="0" w:space="0" w:color="auto"/>
            <w:left w:val="none" w:sz="0" w:space="0" w:color="auto"/>
            <w:bottom w:val="none" w:sz="0" w:space="0" w:color="auto"/>
            <w:right w:val="none" w:sz="0" w:space="0" w:color="auto"/>
          </w:divBdr>
        </w:div>
        <w:div w:id="1732774239">
          <w:marLeft w:val="0"/>
          <w:marRight w:val="0"/>
          <w:marTop w:val="0"/>
          <w:marBottom w:val="0"/>
          <w:divBdr>
            <w:top w:val="none" w:sz="0" w:space="0" w:color="auto"/>
            <w:left w:val="none" w:sz="0" w:space="0" w:color="auto"/>
            <w:bottom w:val="none" w:sz="0" w:space="0" w:color="auto"/>
            <w:right w:val="none" w:sz="0" w:space="0" w:color="auto"/>
          </w:divBdr>
        </w:div>
        <w:div w:id="301930132">
          <w:marLeft w:val="0"/>
          <w:marRight w:val="0"/>
          <w:marTop w:val="0"/>
          <w:marBottom w:val="0"/>
          <w:divBdr>
            <w:top w:val="none" w:sz="0" w:space="0" w:color="auto"/>
            <w:left w:val="none" w:sz="0" w:space="0" w:color="auto"/>
            <w:bottom w:val="none" w:sz="0" w:space="0" w:color="auto"/>
            <w:right w:val="none" w:sz="0" w:space="0" w:color="auto"/>
          </w:divBdr>
        </w:div>
        <w:div w:id="1014503425">
          <w:marLeft w:val="0"/>
          <w:marRight w:val="0"/>
          <w:marTop w:val="0"/>
          <w:marBottom w:val="0"/>
          <w:divBdr>
            <w:top w:val="none" w:sz="0" w:space="0" w:color="auto"/>
            <w:left w:val="none" w:sz="0" w:space="0" w:color="auto"/>
            <w:bottom w:val="none" w:sz="0" w:space="0" w:color="auto"/>
            <w:right w:val="none" w:sz="0" w:space="0" w:color="auto"/>
          </w:divBdr>
        </w:div>
        <w:div w:id="1714385593">
          <w:marLeft w:val="0"/>
          <w:marRight w:val="0"/>
          <w:marTop w:val="0"/>
          <w:marBottom w:val="0"/>
          <w:divBdr>
            <w:top w:val="none" w:sz="0" w:space="0" w:color="auto"/>
            <w:left w:val="none" w:sz="0" w:space="0" w:color="auto"/>
            <w:bottom w:val="none" w:sz="0" w:space="0" w:color="auto"/>
            <w:right w:val="none" w:sz="0" w:space="0" w:color="auto"/>
          </w:divBdr>
        </w:div>
      </w:divsChild>
    </w:div>
    <w:div w:id="1810633111">
      <w:bodyDiv w:val="1"/>
      <w:marLeft w:val="0"/>
      <w:marRight w:val="0"/>
      <w:marTop w:val="0"/>
      <w:marBottom w:val="0"/>
      <w:divBdr>
        <w:top w:val="none" w:sz="0" w:space="0" w:color="auto"/>
        <w:left w:val="none" w:sz="0" w:space="0" w:color="auto"/>
        <w:bottom w:val="none" w:sz="0" w:space="0" w:color="auto"/>
        <w:right w:val="none" w:sz="0" w:space="0" w:color="auto"/>
      </w:divBdr>
    </w:div>
    <w:div w:id="19397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Caldwell</dc:creator>
  <cp:lastModifiedBy>Caldwell, Joyce</cp:lastModifiedBy>
  <cp:revision>3</cp:revision>
  <cp:lastPrinted>2018-08-31T20:50:00Z</cp:lastPrinted>
  <dcterms:created xsi:type="dcterms:W3CDTF">2018-08-26T17:12:00Z</dcterms:created>
  <dcterms:modified xsi:type="dcterms:W3CDTF">2018-08-31T21:06:00Z</dcterms:modified>
</cp:coreProperties>
</file>