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5C954" w14:textId="0EE35081" w:rsidR="00D10A80" w:rsidRDefault="00D10A80" w:rsidP="00D10A80">
      <w:pPr>
        <w:pStyle w:val="Title"/>
      </w:pPr>
      <w:r>
        <w:rPr>
          <w:noProof/>
          <w:lang w:bidi="ar-SA"/>
        </w:rPr>
        <w:drawing>
          <wp:anchor distT="0" distB="0" distL="114300" distR="114300" simplePos="0" relativeHeight="251660288" behindDoc="1" locked="0" layoutInCell="1" allowOverlap="1" wp14:anchorId="147F96E9" wp14:editId="45DB734E">
            <wp:simplePos x="0" y="0"/>
            <wp:positionH relativeFrom="column">
              <wp:posOffset>-1771650</wp:posOffset>
            </wp:positionH>
            <wp:positionV relativeFrom="paragraph">
              <wp:posOffset>3448050</wp:posOffset>
            </wp:positionV>
            <wp:extent cx="6414135" cy="6424930"/>
            <wp:effectExtent l="876300" t="876300" r="882015" b="871220"/>
            <wp:wrapNone/>
            <wp:docPr id="4" name="Picture 4" descr="centralseal sha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entralseal shad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137491">
                      <a:off x="0" y="0"/>
                      <a:ext cx="6414135" cy="6424930"/>
                    </a:xfrm>
                    <a:prstGeom prst="rect">
                      <a:avLst/>
                    </a:prstGeom>
                    <a:noFill/>
                  </pic:spPr>
                </pic:pic>
              </a:graphicData>
            </a:graphic>
            <wp14:sizeRelH relativeFrom="page">
              <wp14:pctWidth>0</wp14:pctWidth>
            </wp14:sizeRelH>
            <wp14:sizeRelV relativeFrom="page">
              <wp14:pctHeight>0</wp14:pctHeight>
            </wp14:sizeRelV>
          </wp:anchor>
        </w:drawing>
      </w:r>
      <w:bookmarkStart w:id="0" w:name="_Toc277101396"/>
      <w:r>
        <w:t>Central Christian College of Kansas</w:t>
      </w:r>
    </w:p>
    <w:p w14:paraId="6A396A90" w14:textId="77777777" w:rsidR="00D10A80" w:rsidRDefault="00D10A80" w:rsidP="00D10A80">
      <w:pPr>
        <w:pStyle w:val="Title"/>
      </w:pPr>
      <w:r>
        <w:t>Strategic Plan</w:t>
      </w:r>
    </w:p>
    <w:p w14:paraId="37BA085B" w14:textId="77777777" w:rsidR="00D10A80" w:rsidRDefault="00D10A80" w:rsidP="00D10A80">
      <w:pPr>
        <w:pStyle w:val="Title"/>
      </w:pPr>
      <w:r>
        <w:t>2018-2019</w:t>
      </w:r>
    </w:p>
    <w:p w14:paraId="76DF5011" w14:textId="77777777" w:rsidR="00D10A80" w:rsidRDefault="00D10A80" w:rsidP="00D10A80">
      <w:pPr>
        <w:pStyle w:val="Title"/>
      </w:pPr>
      <w:r>
        <w:t>Version 30</w:t>
      </w:r>
    </w:p>
    <w:p w14:paraId="700F812D" w14:textId="77777777" w:rsidR="00D10A80" w:rsidRDefault="00D10A80" w:rsidP="00D10A80">
      <w:pPr>
        <w:rPr>
          <w:sz w:val="56"/>
          <w:szCs w:val="56"/>
        </w:rPr>
      </w:pPr>
      <w:r>
        <w:br w:type="page"/>
      </w:r>
    </w:p>
    <w:p w14:paraId="1DDB95DC" w14:textId="77777777" w:rsidR="00D10A80" w:rsidRDefault="00D10A80" w:rsidP="00D10A80">
      <w:pPr>
        <w:spacing w:after="0"/>
        <w:sectPr w:rsidR="00D10A80">
          <w:footerReference w:type="default" r:id="rId16"/>
          <w:pgSz w:w="12240" w:h="15840"/>
          <w:pgMar w:top="990" w:right="1440" w:bottom="990" w:left="1440" w:header="720" w:footer="144" w:gutter="0"/>
          <w:cols w:space="720"/>
        </w:sectPr>
      </w:pPr>
    </w:p>
    <w:p w14:paraId="0C10CBCD" w14:textId="77777777" w:rsidR="00D10A80" w:rsidRDefault="00D10A80" w:rsidP="00D10A80">
      <w:r>
        <w:lastRenderedPageBreak/>
        <w:t>Central Christian College of Kansas: Strategic Plan</w:t>
      </w:r>
    </w:p>
    <w:p w14:paraId="7B6737C2" w14:textId="78843DAF" w:rsidR="00D10A80" w:rsidRDefault="00D10A80" w:rsidP="00D10A80">
      <w:r>
        <w:t>Copyright © 201</w:t>
      </w:r>
      <w:r w:rsidR="00C53617">
        <w:t>8</w:t>
      </w:r>
      <w:r>
        <w:t xml:space="preserve"> by Central Christian College of Kansas</w:t>
      </w:r>
    </w:p>
    <w:p w14:paraId="41D307D6" w14:textId="77777777" w:rsidR="00D10A80" w:rsidRDefault="00D10A80" w:rsidP="00D10A80">
      <w:r>
        <w:t>30</w:t>
      </w:r>
      <w:r>
        <w:rPr>
          <w:vertAlign w:val="superscript"/>
        </w:rPr>
        <w:t>th</w:t>
      </w:r>
      <w:r>
        <w:t xml:space="preserve"> Edition </w:t>
      </w:r>
    </w:p>
    <w:p w14:paraId="57E0680B" w14:textId="77777777" w:rsidR="00D10A80" w:rsidRDefault="00D10A80" w:rsidP="00D10A80">
      <w:r>
        <w:t>All Rights Reserved</w:t>
      </w:r>
    </w:p>
    <w:p w14:paraId="57045CE4" w14:textId="77777777" w:rsidR="00D10A80" w:rsidRDefault="00D10A80" w:rsidP="00D10A80"/>
    <w:p w14:paraId="5D6C6A12" w14:textId="77777777" w:rsidR="00D10A80" w:rsidRDefault="00D10A80" w:rsidP="00D10A80">
      <w:pPr>
        <w:spacing w:after="0"/>
        <w:sectPr w:rsidR="00D10A80">
          <w:footerReference w:type="default" r:id="rId17"/>
          <w:pgSz w:w="12240" w:h="15840"/>
          <w:pgMar w:top="9360" w:right="1440" w:bottom="990" w:left="1440" w:header="720" w:footer="144" w:gutter="0"/>
          <w:cols w:space="720"/>
        </w:sectPr>
      </w:pPr>
    </w:p>
    <w:p w14:paraId="232E2D2D" w14:textId="77777777" w:rsidR="00D10A80" w:rsidRDefault="00D10A80" w:rsidP="00D10A80"/>
    <w:sdt>
      <w:sdtPr>
        <w:rPr>
          <w:b w:val="0"/>
          <w:smallCaps w:val="0"/>
          <w:spacing w:val="0"/>
          <w:sz w:val="22"/>
          <w:szCs w:val="20"/>
        </w:rPr>
        <w:id w:val="-664700179"/>
        <w:docPartObj>
          <w:docPartGallery w:val="Table of Contents"/>
          <w:docPartUnique/>
        </w:docPartObj>
      </w:sdtPr>
      <w:sdtEndPr/>
      <w:sdtContent>
        <w:p w14:paraId="3D87DBC2" w14:textId="77777777" w:rsidR="00D10A80" w:rsidRDefault="00D10A80" w:rsidP="00D10A80">
          <w:pPr>
            <w:pStyle w:val="TOCHeading"/>
          </w:pPr>
          <w:r>
            <w:t>Contents</w:t>
          </w:r>
        </w:p>
        <w:p w14:paraId="4AB97E2B" w14:textId="77777777" w:rsidR="00C53617" w:rsidRDefault="00D10A80">
          <w:pPr>
            <w:pStyle w:val="TOC1"/>
            <w:tabs>
              <w:tab w:val="right" w:leader="dot" w:pos="9350"/>
            </w:tabs>
            <w:rPr>
              <w:noProof/>
              <w:szCs w:val="22"/>
              <w:lang w:bidi="ar-SA"/>
            </w:rPr>
          </w:pPr>
          <w:r>
            <w:fldChar w:fldCharType="begin"/>
          </w:r>
          <w:r>
            <w:instrText xml:space="preserve"> TOC \o "1-3" \h \z \u </w:instrText>
          </w:r>
          <w:r>
            <w:fldChar w:fldCharType="separate"/>
          </w:r>
          <w:hyperlink w:anchor="_Toc523134769" w:history="1">
            <w:r w:rsidR="00C53617" w:rsidRPr="00121B70">
              <w:rPr>
                <w:rStyle w:val="Hyperlink"/>
                <w:noProof/>
              </w:rPr>
              <w:t xml:space="preserve">Changes Tracker for Strategic Plan – </w:t>
            </w:r>
            <w:bookmarkStart w:id="1" w:name="_GoBack"/>
            <w:r w:rsidR="00C53617" w:rsidRPr="00121B70">
              <w:rPr>
                <w:rStyle w:val="Hyperlink"/>
                <w:noProof/>
              </w:rPr>
              <w:t>Draft</w:t>
            </w:r>
            <w:bookmarkEnd w:id="1"/>
            <w:r w:rsidR="00C53617" w:rsidRPr="00121B70">
              <w:rPr>
                <w:rStyle w:val="Hyperlink"/>
                <w:noProof/>
              </w:rPr>
              <w:t xml:space="preserve"> 29</w:t>
            </w:r>
            <w:r w:rsidR="00C53617">
              <w:rPr>
                <w:noProof/>
                <w:webHidden/>
              </w:rPr>
              <w:tab/>
            </w:r>
            <w:r w:rsidR="00C53617">
              <w:rPr>
                <w:noProof/>
                <w:webHidden/>
              </w:rPr>
              <w:fldChar w:fldCharType="begin"/>
            </w:r>
            <w:r w:rsidR="00C53617">
              <w:rPr>
                <w:noProof/>
                <w:webHidden/>
              </w:rPr>
              <w:instrText xml:space="preserve"> PAGEREF _Toc523134769 \h </w:instrText>
            </w:r>
            <w:r w:rsidR="00C53617">
              <w:rPr>
                <w:noProof/>
                <w:webHidden/>
              </w:rPr>
            </w:r>
            <w:r w:rsidR="00C53617">
              <w:rPr>
                <w:noProof/>
                <w:webHidden/>
              </w:rPr>
              <w:fldChar w:fldCharType="separate"/>
            </w:r>
            <w:r w:rsidR="00C53617">
              <w:rPr>
                <w:noProof/>
                <w:webHidden/>
              </w:rPr>
              <w:t>5</w:t>
            </w:r>
            <w:r w:rsidR="00C53617">
              <w:rPr>
                <w:noProof/>
                <w:webHidden/>
              </w:rPr>
              <w:fldChar w:fldCharType="end"/>
            </w:r>
          </w:hyperlink>
        </w:p>
        <w:p w14:paraId="492A0180" w14:textId="77777777" w:rsidR="00C53617" w:rsidRDefault="00C53617">
          <w:pPr>
            <w:pStyle w:val="TOC1"/>
            <w:tabs>
              <w:tab w:val="right" w:leader="dot" w:pos="9350"/>
            </w:tabs>
            <w:rPr>
              <w:noProof/>
              <w:szCs w:val="22"/>
              <w:lang w:bidi="ar-SA"/>
            </w:rPr>
          </w:pPr>
          <w:hyperlink w:anchor="_Toc523134770" w:history="1">
            <w:r w:rsidRPr="00121B70">
              <w:rPr>
                <w:rStyle w:val="Hyperlink"/>
                <w:noProof/>
              </w:rPr>
              <w:t>Introduction</w:t>
            </w:r>
            <w:r>
              <w:rPr>
                <w:noProof/>
                <w:webHidden/>
              </w:rPr>
              <w:tab/>
            </w:r>
            <w:r>
              <w:rPr>
                <w:noProof/>
                <w:webHidden/>
              </w:rPr>
              <w:fldChar w:fldCharType="begin"/>
            </w:r>
            <w:r>
              <w:rPr>
                <w:noProof/>
                <w:webHidden/>
              </w:rPr>
              <w:instrText xml:space="preserve"> PAGEREF _Toc523134770 \h </w:instrText>
            </w:r>
            <w:r>
              <w:rPr>
                <w:noProof/>
                <w:webHidden/>
              </w:rPr>
            </w:r>
            <w:r>
              <w:rPr>
                <w:noProof/>
                <w:webHidden/>
              </w:rPr>
              <w:fldChar w:fldCharType="separate"/>
            </w:r>
            <w:r>
              <w:rPr>
                <w:noProof/>
                <w:webHidden/>
              </w:rPr>
              <w:t>1</w:t>
            </w:r>
            <w:r>
              <w:rPr>
                <w:noProof/>
                <w:webHidden/>
              </w:rPr>
              <w:fldChar w:fldCharType="end"/>
            </w:r>
          </w:hyperlink>
        </w:p>
        <w:p w14:paraId="6B886915" w14:textId="77777777" w:rsidR="00C53617" w:rsidRDefault="00C53617">
          <w:pPr>
            <w:pStyle w:val="TOC1"/>
            <w:tabs>
              <w:tab w:val="right" w:leader="dot" w:pos="9350"/>
            </w:tabs>
            <w:rPr>
              <w:noProof/>
              <w:szCs w:val="22"/>
              <w:lang w:bidi="ar-SA"/>
            </w:rPr>
          </w:pPr>
          <w:hyperlink w:anchor="_Toc523134771" w:history="1">
            <w:r w:rsidRPr="00121B70">
              <w:rPr>
                <w:rStyle w:val="Hyperlink"/>
                <w:noProof/>
              </w:rPr>
              <w:t>Assessment</w:t>
            </w:r>
            <w:r>
              <w:rPr>
                <w:noProof/>
                <w:webHidden/>
              </w:rPr>
              <w:tab/>
            </w:r>
            <w:r>
              <w:rPr>
                <w:noProof/>
                <w:webHidden/>
              </w:rPr>
              <w:fldChar w:fldCharType="begin"/>
            </w:r>
            <w:r>
              <w:rPr>
                <w:noProof/>
                <w:webHidden/>
              </w:rPr>
              <w:instrText xml:space="preserve"> PAGEREF _Toc523134771 \h </w:instrText>
            </w:r>
            <w:r>
              <w:rPr>
                <w:noProof/>
                <w:webHidden/>
              </w:rPr>
            </w:r>
            <w:r>
              <w:rPr>
                <w:noProof/>
                <w:webHidden/>
              </w:rPr>
              <w:fldChar w:fldCharType="separate"/>
            </w:r>
            <w:r>
              <w:rPr>
                <w:noProof/>
                <w:webHidden/>
              </w:rPr>
              <w:t>1</w:t>
            </w:r>
            <w:r>
              <w:rPr>
                <w:noProof/>
                <w:webHidden/>
              </w:rPr>
              <w:fldChar w:fldCharType="end"/>
            </w:r>
          </w:hyperlink>
        </w:p>
        <w:p w14:paraId="6B3445CF" w14:textId="77777777" w:rsidR="00C53617" w:rsidRDefault="00C53617">
          <w:pPr>
            <w:pStyle w:val="TOC2"/>
            <w:tabs>
              <w:tab w:val="right" w:leader="dot" w:pos="9350"/>
            </w:tabs>
            <w:rPr>
              <w:noProof/>
              <w:szCs w:val="22"/>
              <w:lang w:bidi="ar-SA"/>
            </w:rPr>
          </w:pPr>
          <w:hyperlink w:anchor="_Toc523134772" w:history="1">
            <w:r w:rsidRPr="00121B70">
              <w:rPr>
                <w:rStyle w:val="Hyperlink"/>
                <w:noProof/>
              </w:rPr>
              <w:t>Mission Statement</w:t>
            </w:r>
            <w:r>
              <w:rPr>
                <w:noProof/>
                <w:webHidden/>
              </w:rPr>
              <w:tab/>
            </w:r>
            <w:r>
              <w:rPr>
                <w:noProof/>
                <w:webHidden/>
              </w:rPr>
              <w:fldChar w:fldCharType="begin"/>
            </w:r>
            <w:r>
              <w:rPr>
                <w:noProof/>
                <w:webHidden/>
              </w:rPr>
              <w:instrText xml:space="preserve"> PAGEREF _Toc523134772 \h </w:instrText>
            </w:r>
            <w:r>
              <w:rPr>
                <w:noProof/>
                <w:webHidden/>
              </w:rPr>
            </w:r>
            <w:r>
              <w:rPr>
                <w:noProof/>
                <w:webHidden/>
              </w:rPr>
              <w:fldChar w:fldCharType="separate"/>
            </w:r>
            <w:r>
              <w:rPr>
                <w:noProof/>
                <w:webHidden/>
              </w:rPr>
              <w:t>2</w:t>
            </w:r>
            <w:r>
              <w:rPr>
                <w:noProof/>
                <w:webHidden/>
              </w:rPr>
              <w:fldChar w:fldCharType="end"/>
            </w:r>
          </w:hyperlink>
        </w:p>
        <w:p w14:paraId="4F6707B7" w14:textId="77777777" w:rsidR="00C53617" w:rsidRDefault="00C53617">
          <w:pPr>
            <w:pStyle w:val="TOC2"/>
            <w:tabs>
              <w:tab w:val="right" w:leader="dot" w:pos="9350"/>
            </w:tabs>
            <w:rPr>
              <w:noProof/>
              <w:szCs w:val="22"/>
              <w:lang w:bidi="ar-SA"/>
            </w:rPr>
          </w:pPr>
          <w:hyperlink w:anchor="_Toc523134773" w:history="1">
            <w:r w:rsidRPr="00121B70">
              <w:rPr>
                <w:rStyle w:val="Hyperlink"/>
                <w:noProof/>
              </w:rPr>
              <w:t>Vision Statement</w:t>
            </w:r>
            <w:r>
              <w:rPr>
                <w:noProof/>
                <w:webHidden/>
              </w:rPr>
              <w:tab/>
            </w:r>
            <w:r>
              <w:rPr>
                <w:noProof/>
                <w:webHidden/>
              </w:rPr>
              <w:fldChar w:fldCharType="begin"/>
            </w:r>
            <w:r>
              <w:rPr>
                <w:noProof/>
                <w:webHidden/>
              </w:rPr>
              <w:instrText xml:space="preserve"> PAGEREF _Toc523134773 \h </w:instrText>
            </w:r>
            <w:r>
              <w:rPr>
                <w:noProof/>
                <w:webHidden/>
              </w:rPr>
            </w:r>
            <w:r>
              <w:rPr>
                <w:noProof/>
                <w:webHidden/>
              </w:rPr>
              <w:fldChar w:fldCharType="separate"/>
            </w:r>
            <w:r>
              <w:rPr>
                <w:noProof/>
                <w:webHidden/>
              </w:rPr>
              <w:t>2</w:t>
            </w:r>
            <w:r>
              <w:rPr>
                <w:noProof/>
                <w:webHidden/>
              </w:rPr>
              <w:fldChar w:fldCharType="end"/>
            </w:r>
          </w:hyperlink>
        </w:p>
        <w:p w14:paraId="3E9FD883" w14:textId="77777777" w:rsidR="00C53617" w:rsidRDefault="00C53617">
          <w:pPr>
            <w:pStyle w:val="TOC2"/>
            <w:tabs>
              <w:tab w:val="right" w:leader="dot" w:pos="9350"/>
            </w:tabs>
            <w:rPr>
              <w:noProof/>
              <w:szCs w:val="22"/>
              <w:lang w:bidi="ar-SA"/>
            </w:rPr>
          </w:pPr>
          <w:hyperlink w:anchor="_Toc523134774" w:history="1">
            <w:r w:rsidRPr="00121B70">
              <w:rPr>
                <w:rStyle w:val="Hyperlink"/>
                <w:noProof/>
              </w:rPr>
              <w:t>Supporting Documents</w:t>
            </w:r>
            <w:r>
              <w:rPr>
                <w:noProof/>
                <w:webHidden/>
              </w:rPr>
              <w:tab/>
            </w:r>
            <w:r>
              <w:rPr>
                <w:noProof/>
                <w:webHidden/>
              </w:rPr>
              <w:fldChar w:fldCharType="begin"/>
            </w:r>
            <w:r>
              <w:rPr>
                <w:noProof/>
                <w:webHidden/>
              </w:rPr>
              <w:instrText xml:space="preserve"> PAGEREF _Toc523134774 \h </w:instrText>
            </w:r>
            <w:r>
              <w:rPr>
                <w:noProof/>
                <w:webHidden/>
              </w:rPr>
            </w:r>
            <w:r>
              <w:rPr>
                <w:noProof/>
                <w:webHidden/>
              </w:rPr>
              <w:fldChar w:fldCharType="separate"/>
            </w:r>
            <w:r>
              <w:rPr>
                <w:noProof/>
                <w:webHidden/>
              </w:rPr>
              <w:t>3</w:t>
            </w:r>
            <w:r>
              <w:rPr>
                <w:noProof/>
                <w:webHidden/>
              </w:rPr>
              <w:fldChar w:fldCharType="end"/>
            </w:r>
          </w:hyperlink>
        </w:p>
        <w:p w14:paraId="1541FC0C" w14:textId="77777777" w:rsidR="00C53617" w:rsidRDefault="00C53617">
          <w:pPr>
            <w:pStyle w:val="TOC1"/>
            <w:tabs>
              <w:tab w:val="right" w:leader="dot" w:pos="9350"/>
            </w:tabs>
            <w:rPr>
              <w:noProof/>
              <w:szCs w:val="22"/>
              <w:lang w:bidi="ar-SA"/>
            </w:rPr>
          </w:pPr>
          <w:hyperlink w:anchor="_Toc523134775" w:history="1">
            <w:r w:rsidRPr="00121B70">
              <w:rPr>
                <w:rStyle w:val="Hyperlink"/>
                <w:noProof/>
              </w:rPr>
              <w:t>Customers and Stakeholders</w:t>
            </w:r>
            <w:r>
              <w:rPr>
                <w:noProof/>
                <w:webHidden/>
              </w:rPr>
              <w:tab/>
            </w:r>
            <w:r>
              <w:rPr>
                <w:noProof/>
                <w:webHidden/>
              </w:rPr>
              <w:fldChar w:fldCharType="begin"/>
            </w:r>
            <w:r>
              <w:rPr>
                <w:noProof/>
                <w:webHidden/>
              </w:rPr>
              <w:instrText xml:space="preserve"> PAGEREF _Toc523134775 \h </w:instrText>
            </w:r>
            <w:r>
              <w:rPr>
                <w:noProof/>
                <w:webHidden/>
              </w:rPr>
            </w:r>
            <w:r>
              <w:rPr>
                <w:noProof/>
                <w:webHidden/>
              </w:rPr>
              <w:fldChar w:fldCharType="separate"/>
            </w:r>
            <w:r>
              <w:rPr>
                <w:noProof/>
                <w:webHidden/>
              </w:rPr>
              <w:t>3</w:t>
            </w:r>
            <w:r>
              <w:rPr>
                <w:noProof/>
                <w:webHidden/>
              </w:rPr>
              <w:fldChar w:fldCharType="end"/>
            </w:r>
          </w:hyperlink>
        </w:p>
        <w:p w14:paraId="1F6F25C3" w14:textId="77777777" w:rsidR="00C53617" w:rsidRDefault="00C53617">
          <w:pPr>
            <w:pStyle w:val="TOC2"/>
            <w:tabs>
              <w:tab w:val="right" w:leader="dot" w:pos="9350"/>
            </w:tabs>
            <w:rPr>
              <w:noProof/>
              <w:szCs w:val="22"/>
              <w:lang w:bidi="ar-SA"/>
            </w:rPr>
          </w:pPr>
          <w:hyperlink w:anchor="_Toc523134776" w:history="1">
            <w:r w:rsidRPr="00121B70">
              <w:rPr>
                <w:rStyle w:val="Hyperlink"/>
                <w:noProof/>
              </w:rPr>
              <w:t>Primary Customer</w:t>
            </w:r>
            <w:r>
              <w:rPr>
                <w:noProof/>
                <w:webHidden/>
              </w:rPr>
              <w:tab/>
            </w:r>
            <w:r>
              <w:rPr>
                <w:noProof/>
                <w:webHidden/>
              </w:rPr>
              <w:fldChar w:fldCharType="begin"/>
            </w:r>
            <w:r>
              <w:rPr>
                <w:noProof/>
                <w:webHidden/>
              </w:rPr>
              <w:instrText xml:space="preserve"> PAGEREF _Toc523134776 \h </w:instrText>
            </w:r>
            <w:r>
              <w:rPr>
                <w:noProof/>
                <w:webHidden/>
              </w:rPr>
            </w:r>
            <w:r>
              <w:rPr>
                <w:noProof/>
                <w:webHidden/>
              </w:rPr>
              <w:fldChar w:fldCharType="separate"/>
            </w:r>
            <w:r>
              <w:rPr>
                <w:noProof/>
                <w:webHidden/>
              </w:rPr>
              <w:t>3</w:t>
            </w:r>
            <w:r>
              <w:rPr>
                <w:noProof/>
                <w:webHidden/>
              </w:rPr>
              <w:fldChar w:fldCharType="end"/>
            </w:r>
          </w:hyperlink>
        </w:p>
        <w:p w14:paraId="060875AC" w14:textId="77777777" w:rsidR="00C53617" w:rsidRDefault="00C53617">
          <w:pPr>
            <w:pStyle w:val="TOC2"/>
            <w:tabs>
              <w:tab w:val="right" w:leader="dot" w:pos="9350"/>
            </w:tabs>
            <w:rPr>
              <w:noProof/>
              <w:szCs w:val="22"/>
              <w:lang w:bidi="ar-SA"/>
            </w:rPr>
          </w:pPr>
          <w:hyperlink w:anchor="_Toc523134777" w:history="1">
            <w:r w:rsidRPr="00121B70">
              <w:rPr>
                <w:rStyle w:val="Hyperlink"/>
                <w:noProof/>
              </w:rPr>
              <w:t>Stakeholders</w:t>
            </w:r>
            <w:r>
              <w:rPr>
                <w:noProof/>
                <w:webHidden/>
              </w:rPr>
              <w:tab/>
            </w:r>
            <w:r>
              <w:rPr>
                <w:noProof/>
                <w:webHidden/>
              </w:rPr>
              <w:fldChar w:fldCharType="begin"/>
            </w:r>
            <w:r>
              <w:rPr>
                <w:noProof/>
                <w:webHidden/>
              </w:rPr>
              <w:instrText xml:space="preserve"> PAGEREF _Toc523134777 \h </w:instrText>
            </w:r>
            <w:r>
              <w:rPr>
                <w:noProof/>
                <w:webHidden/>
              </w:rPr>
            </w:r>
            <w:r>
              <w:rPr>
                <w:noProof/>
                <w:webHidden/>
              </w:rPr>
              <w:fldChar w:fldCharType="separate"/>
            </w:r>
            <w:r>
              <w:rPr>
                <w:noProof/>
                <w:webHidden/>
              </w:rPr>
              <w:t>3</w:t>
            </w:r>
            <w:r>
              <w:rPr>
                <w:noProof/>
                <w:webHidden/>
              </w:rPr>
              <w:fldChar w:fldCharType="end"/>
            </w:r>
          </w:hyperlink>
        </w:p>
        <w:p w14:paraId="0D96F412" w14:textId="77777777" w:rsidR="00C53617" w:rsidRDefault="00C53617">
          <w:pPr>
            <w:pStyle w:val="TOC3"/>
            <w:tabs>
              <w:tab w:val="right" w:leader="dot" w:pos="9350"/>
            </w:tabs>
            <w:rPr>
              <w:noProof/>
              <w:szCs w:val="22"/>
              <w:lang w:bidi="ar-SA"/>
            </w:rPr>
          </w:pPr>
          <w:hyperlink w:anchor="_Toc523134778" w:history="1">
            <w:r w:rsidRPr="00121B70">
              <w:rPr>
                <w:rStyle w:val="Hyperlink"/>
                <w:noProof/>
              </w:rPr>
              <w:t>Direct:</w:t>
            </w:r>
            <w:r>
              <w:rPr>
                <w:noProof/>
                <w:webHidden/>
              </w:rPr>
              <w:tab/>
            </w:r>
            <w:r>
              <w:rPr>
                <w:noProof/>
                <w:webHidden/>
              </w:rPr>
              <w:fldChar w:fldCharType="begin"/>
            </w:r>
            <w:r>
              <w:rPr>
                <w:noProof/>
                <w:webHidden/>
              </w:rPr>
              <w:instrText xml:space="preserve"> PAGEREF _Toc523134778 \h </w:instrText>
            </w:r>
            <w:r>
              <w:rPr>
                <w:noProof/>
                <w:webHidden/>
              </w:rPr>
            </w:r>
            <w:r>
              <w:rPr>
                <w:noProof/>
                <w:webHidden/>
              </w:rPr>
              <w:fldChar w:fldCharType="separate"/>
            </w:r>
            <w:r>
              <w:rPr>
                <w:noProof/>
                <w:webHidden/>
              </w:rPr>
              <w:t>3</w:t>
            </w:r>
            <w:r>
              <w:rPr>
                <w:noProof/>
                <w:webHidden/>
              </w:rPr>
              <w:fldChar w:fldCharType="end"/>
            </w:r>
          </w:hyperlink>
        </w:p>
        <w:p w14:paraId="731E0CEF" w14:textId="77777777" w:rsidR="00C53617" w:rsidRDefault="00C53617">
          <w:pPr>
            <w:pStyle w:val="TOC3"/>
            <w:tabs>
              <w:tab w:val="right" w:leader="dot" w:pos="9350"/>
            </w:tabs>
            <w:rPr>
              <w:noProof/>
              <w:szCs w:val="22"/>
              <w:lang w:bidi="ar-SA"/>
            </w:rPr>
          </w:pPr>
          <w:hyperlink w:anchor="_Toc523134779" w:history="1">
            <w:r w:rsidRPr="00121B70">
              <w:rPr>
                <w:rStyle w:val="Hyperlink"/>
                <w:noProof/>
              </w:rPr>
              <w:t>Indirect:</w:t>
            </w:r>
            <w:r>
              <w:rPr>
                <w:noProof/>
                <w:webHidden/>
              </w:rPr>
              <w:tab/>
            </w:r>
            <w:r>
              <w:rPr>
                <w:noProof/>
                <w:webHidden/>
              </w:rPr>
              <w:fldChar w:fldCharType="begin"/>
            </w:r>
            <w:r>
              <w:rPr>
                <w:noProof/>
                <w:webHidden/>
              </w:rPr>
              <w:instrText xml:space="preserve"> PAGEREF _Toc523134779 \h </w:instrText>
            </w:r>
            <w:r>
              <w:rPr>
                <w:noProof/>
                <w:webHidden/>
              </w:rPr>
            </w:r>
            <w:r>
              <w:rPr>
                <w:noProof/>
                <w:webHidden/>
              </w:rPr>
              <w:fldChar w:fldCharType="separate"/>
            </w:r>
            <w:r>
              <w:rPr>
                <w:noProof/>
                <w:webHidden/>
              </w:rPr>
              <w:t>3</w:t>
            </w:r>
            <w:r>
              <w:rPr>
                <w:noProof/>
                <w:webHidden/>
              </w:rPr>
              <w:fldChar w:fldCharType="end"/>
            </w:r>
          </w:hyperlink>
        </w:p>
        <w:p w14:paraId="62E32814" w14:textId="77777777" w:rsidR="00C53617" w:rsidRDefault="00C53617">
          <w:pPr>
            <w:pStyle w:val="TOC1"/>
            <w:tabs>
              <w:tab w:val="right" w:leader="dot" w:pos="9350"/>
            </w:tabs>
            <w:rPr>
              <w:noProof/>
              <w:szCs w:val="22"/>
              <w:lang w:bidi="ar-SA"/>
            </w:rPr>
          </w:pPr>
          <w:hyperlink w:anchor="_Toc523134780" w:history="1">
            <w:r w:rsidRPr="00121B70">
              <w:rPr>
                <w:rStyle w:val="Hyperlink"/>
                <w:noProof/>
              </w:rPr>
              <w:t>SWOT Analysis</w:t>
            </w:r>
            <w:r>
              <w:rPr>
                <w:noProof/>
                <w:webHidden/>
              </w:rPr>
              <w:tab/>
            </w:r>
            <w:r>
              <w:rPr>
                <w:noProof/>
                <w:webHidden/>
              </w:rPr>
              <w:fldChar w:fldCharType="begin"/>
            </w:r>
            <w:r>
              <w:rPr>
                <w:noProof/>
                <w:webHidden/>
              </w:rPr>
              <w:instrText xml:space="preserve"> PAGEREF _Toc523134780 \h </w:instrText>
            </w:r>
            <w:r>
              <w:rPr>
                <w:noProof/>
                <w:webHidden/>
              </w:rPr>
            </w:r>
            <w:r>
              <w:rPr>
                <w:noProof/>
                <w:webHidden/>
              </w:rPr>
              <w:fldChar w:fldCharType="separate"/>
            </w:r>
            <w:r>
              <w:rPr>
                <w:noProof/>
                <w:webHidden/>
              </w:rPr>
              <w:t>5</w:t>
            </w:r>
            <w:r>
              <w:rPr>
                <w:noProof/>
                <w:webHidden/>
              </w:rPr>
              <w:fldChar w:fldCharType="end"/>
            </w:r>
          </w:hyperlink>
        </w:p>
        <w:p w14:paraId="3F857FD3" w14:textId="77777777" w:rsidR="00C53617" w:rsidRDefault="00C53617">
          <w:pPr>
            <w:pStyle w:val="TOC2"/>
            <w:tabs>
              <w:tab w:val="right" w:leader="dot" w:pos="9350"/>
            </w:tabs>
            <w:rPr>
              <w:noProof/>
              <w:szCs w:val="22"/>
              <w:lang w:bidi="ar-SA"/>
            </w:rPr>
          </w:pPr>
          <w:hyperlink w:anchor="_Toc523134781" w:history="1">
            <w:r w:rsidRPr="00121B70">
              <w:rPr>
                <w:rStyle w:val="Hyperlink"/>
                <w:noProof/>
              </w:rPr>
              <w:t>Strengths</w:t>
            </w:r>
            <w:r>
              <w:rPr>
                <w:noProof/>
                <w:webHidden/>
              </w:rPr>
              <w:tab/>
            </w:r>
            <w:r>
              <w:rPr>
                <w:noProof/>
                <w:webHidden/>
              </w:rPr>
              <w:fldChar w:fldCharType="begin"/>
            </w:r>
            <w:r>
              <w:rPr>
                <w:noProof/>
                <w:webHidden/>
              </w:rPr>
              <w:instrText xml:space="preserve"> PAGEREF _Toc523134781 \h </w:instrText>
            </w:r>
            <w:r>
              <w:rPr>
                <w:noProof/>
                <w:webHidden/>
              </w:rPr>
            </w:r>
            <w:r>
              <w:rPr>
                <w:noProof/>
                <w:webHidden/>
              </w:rPr>
              <w:fldChar w:fldCharType="separate"/>
            </w:r>
            <w:r>
              <w:rPr>
                <w:noProof/>
                <w:webHidden/>
              </w:rPr>
              <w:t>5</w:t>
            </w:r>
            <w:r>
              <w:rPr>
                <w:noProof/>
                <w:webHidden/>
              </w:rPr>
              <w:fldChar w:fldCharType="end"/>
            </w:r>
          </w:hyperlink>
        </w:p>
        <w:p w14:paraId="7F85A574" w14:textId="77777777" w:rsidR="00C53617" w:rsidRDefault="00C53617">
          <w:pPr>
            <w:pStyle w:val="TOC3"/>
            <w:tabs>
              <w:tab w:val="right" w:leader="dot" w:pos="9350"/>
            </w:tabs>
            <w:rPr>
              <w:noProof/>
              <w:szCs w:val="22"/>
              <w:lang w:bidi="ar-SA"/>
            </w:rPr>
          </w:pPr>
          <w:hyperlink w:anchor="_Toc523134782" w:history="1">
            <w:r w:rsidRPr="00121B70">
              <w:rPr>
                <w:rStyle w:val="Hyperlink"/>
                <w:noProof/>
              </w:rPr>
              <w:t>Composite List</w:t>
            </w:r>
            <w:r>
              <w:rPr>
                <w:noProof/>
                <w:webHidden/>
              </w:rPr>
              <w:tab/>
            </w:r>
            <w:r>
              <w:rPr>
                <w:noProof/>
                <w:webHidden/>
              </w:rPr>
              <w:fldChar w:fldCharType="begin"/>
            </w:r>
            <w:r>
              <w:rPr>
                <w:noProof/>
                <w:webHidden/>
              </w:rPr>
              <w:instrText xml:space="preserve"> PAGEREF _Toc523134782 \h </w:instrText>
            </w:r>
            <w:r>
              <w:rPr>
                <w:noProof/>
                <w:webHidden/>
              </w:rPr>
            </w:r>
            <w:r>
              <w:rPr>
                <w:noProof/>
                <w:webHidden/>
              </w:rPr>
              <w:fldChar w:fldCharType="separate"/>
            </w:r>
            <w:r>
              <w:rPr>
                <w:noProof/>
                <w:webHidden/>
              </w:rPr>
              <w:t>5</w:t>
            </w:r>
            <w:r>
              <w:rPr>
                <w:noProof/>
                <w:webHidden/>
              </w:rPr>
              <w:fldChar w:fldCharType="end"/>
            </w:r>
          </w:hyperlink>
        </w:p>
        <w:p w14:paraId="4529513F" w14:textId="77777777" w:rsidR="00C53617" w:rsidRDefault="00C53617">
          <w:pPr>
            <w:pStyle w:val="TOC2"/>
            <w:tabs>
              <w:tab w:val="right" w:leader="dot" w:pos="9350"/>
            </w:tabs>
            <w:rPr>
              <w:noProof/>
              <w:szCs w:val="22"/>
              <w:lang w:bidi="ar-SA"/>
            </w:rPr>
          </w:pPr>
          <w:hyperlink w:anchor="_Toc523134783" w:history="1">
            <w:r w:rsidRPr="00121B70">
              <w:rPr>
                <w:rStyle w:val="Hyperlink"/>
                <w:noProof/>
              </w:rPr>
              <w:t>Weaknesses</w:t>
            </w:r>
            <w:r>
              <w:rPr>
                <w:noProof/>
                <w:webHidden/>
              </w:rPr>
              <w:tab/>
            </w:r>
            <w:r>
              <w:rPr>
                <w:noProof/>
                <w:webHidden/>
              </w:rPr>
              <w:fldChar w:fldCharType="begin"/>
            </w:r>
            <w:r>
              <w:rPr>
                <w:noProof/>
                <w:webHidden/>
              </w:rPr>
              <w:instrText xml:space="preserve"> PAGEREF _Toc523134783 \h </w:instrText>
            </w:r>
            <w:r>
              <w:rPr>
                <w:noProof/>
                <w:webHidden/>
              </w:rPr>
            </w:r>
            <w:r>
              <w:rPr>
                <w:noProof/>
                <w:webHidden/>
              </w:rPr>
              <w:fldChar w:fldCharType="separate"/>
            </w:r>
            <w:r>
              <w:rPr>
                <w:noProof/>
                <w:webHidden/>
              </w:rPr>
              <w:t>5</w:t>
            </w:r>
            <w:r>
              <w:rPr>
                <w:noProof/>
                <w:webHidden/>
              </w:rPr>
              <w:fldChar w:fldCharType="end"/>
            </w:r>
          </w:hyperlink>
        </w:p>
        <w:p w14:paraId="5D1EAC56" w14:textId="77777777" w:rsidR="00C53617" w:rsidRDefault="00C53617">
          <w:pPr>
            <w:pStyle w:val="TOC3"/>
            <w:tabs>
              <w:tab w:val="right" w:leader="dot" w:pos="9350"/>
            </w:tabs>
            <w:rPr>
              <w:noProof/>
              <w:szCs w:val="22"/>
              <w:lang w:bidi="ar-SA"/>
            </w:rPr>
          </w:pPr>
          <w:hyperlink w:anchor="_Toc523134784" w:history="1">
            <w:r w:rsidRPr="00121B70">
              <w:rPr>
                <w:rStyle w:val="Hyperlink"/>
                <w:noProof/>
              </w:rPr>
              <w:t>Composite List</w:t>
            </w:r>
            <w:r>
              <w:rPr>
                <w:noProof/>
                <w:webHidden/>
              </w:rPr>
              <w:tab/>
            </w:r>
            <w:r>
              <w:rPr>
                <w:noProof/>
                <w:webHidden/>
              </w:rPr>
              <w:fldChar w:fldCharType="begin"/>
            </w:r>
            <w:r>
              <w:rPr>
                <w:noProof/>
                <w:webHidden/>
              </w:rPr>
              <w:instrText xml:space="preserve"> PAGEREF _Toc523134784 \h </w:instrText>
            </w:r>
            <w:r>
              <w:rPr>
                <w:noProof/>
                <w:webHidden/>
              </w:rPr>
            </w:r>
            <w:r>
              <w:rPr>
                <w:noProof/>
                <w:webHidden/>
              </w:rPr>
              <w:fldChar w:fldCharType="separate"/>
            </w:r>
            <w:r>
              <w:rPr>
                <w:noProof/>
                <w:webHidden/>
              </w:rPr>
              <w:t>5</w:t>
            </w:r>
            <w:r>
              <w:rPr>
                <w:noProof/>
                <w:webHidden/>
              </w:rPr>
              <w:fldChar w:fldCharType="end"/>
            </w:r>
          </w:hyperlink>
        </w:p>
        <w:p w14:paraId="7CC63FE5" w14:textId="77777777" w:rsidR="00C53617" w:rsidRDefault="00C53617">
          <w:pPr>
            <w:pStyle w:val="TOC2"/>
            <w:tabs>
              <w:tab w:val="right" w:leader="dot" w:pos="9350"/>
            </w:tabs>
            <w:rPr>
              <w:noProof/>
              <w:szCs w:val="22"/>
              <w:lang w:bidi="ar-SA"/>
            </w:rPr>
          </w:pPr>
          <w:hyperlink w:anchor="_Toc523134785" w:history="1">
            <w:r w:rsidRPr="00121B70">
              <w:rPr>
                <w:rStyle w:val="Hyperlink"/>
                <w:noProof/>
              </w:rPr>
              <w:t>Opportunities</w:t>
            </w:r>
            <w:r>
              <w:rPr>
                <w:noProof/>
                <w:webHidden/>
              </w:rPr>
              <w:tab/>
            </w:r>
            <w:r>
              <w:rPr>
                <w:noProof/>
                <w:webHidden/>
              </w:rPr>
              <w:fldChar w:fldCharType="begin"/>
            </w:r>
            <w:r>
              <w:rPr>
                <w:noProof/>
                <w:webHidden/>
              </w:rPr>
              <w:instrText xml:space="preserve"> PAGEREF _Toc523134785 \h </w:instrText>
            </w:r>
            <w:r>
              <w:rPr>
                <w:noProof/>
                <w:webHidden/>
              </w:rPr>
            </w:r>
            <w:r>
              <w:rPr>
                <w:noProof/>
                <w:webHidden/>
              </w:rPr>
              <w:fldChar w:fldCharType="separate"/>
            </w:r>
            <w:r>
              <w:rPr>
                <w:noProof/>
                <w:webHidden/>
              </w:rPr>
              <w:t>6</w:t>
            </w:r>
            <w:r>
              <w:rPr>
                <w:noProof/>
                <w:webHidden/>
              </w:rPr>
              <w:fldChar w:fldCharType="end"/>
            </w:r>
          </w:hyperlink>
        </w:p>
        <w:p w14:paraId="5C8E4088" w14:textId="77777777" w:rsidR="00C53617" w:rsidRDefault="00C53617">
          <w:pPr>
            <w:pStyle w:val="TOC3"/>
            <w:tabs>
              <w:tab w:val="right" w:leader="dot" w:pos="9350"/>
            </w:tabs>
            <w:rPr>
              <w:noProof/>
              <w:szCs w:val="22"/>
              <w:lang w:bidi="ar-SA"/>
            </w:rPr>
          </w:pPr>
          <w:hyperlink w:anchor="_Toc523134786" w:history="1">
            <w:r w:rsidRPr="00121B70">
              <w:rPr>
                <w:rStyle w:val="Hyperlink"/>
                <w:noProof/>
              </w:rPr>
              <w:t>Composite List</w:t>
            </w:r>
            <w:r>
              <w:rPr>
                <w:noProof/>
                <w:webHidden/>
              </w:rPr>
              <w:tab/>
            </w:r>
            <w:r>
              <w:rPr>
                <w:noProof/>
                <w:webHidden/>
              </w:rPr>
              <w:fldChar w:fldCharType="begin"/>
            </w:r>
            <w:r>
              <w:rPr>
                <w:noProof/>
                <w:webHidden/>
              </w:rPr>
              <w:instrText xml:space="preserve"> PAGEREF _Toc523134786 \h </w:instrText>
            </w:r>
            <w:r>
              <w:rPr>
                <w:noProof/>
                <w:webHidden/>
              </w:rPr>
            </w:r>
            <w:r>
              <w:rPr>
                <w:noProof/>
                <w:webHidden/>
              </w:rPr>
              <w:fldChar w:fldCharType="separate"/>
            </w:r>
            <w:r>
              <w:rPr>
                <w:noProof/>
                <w:webHidden/>
              </w:rPr>
              <w:t>6</w:t>
            </w:r>
            <w:r>
              <w:rPr>
                <w:noProof/>
                <w:webHidden/>
              </w:rPr>
              <w:fldChar w:fldCharType="end"/>
            </w:r>
          </w:hyperlink>
        </w:p>
        <w:p w14:paraId="584E837C" w14:textId="77777777" w:rsidR="00C53617" w:rsidRDefault="00C53617">
          <w:pPr>
            <w:pStyle w:val="TOC2"/>
            <w:tabs>
              <w:tab w:val="right" w:leader="dot" w:pos="9350"/>
            </w:tabs>
            <w:rPr>
              <w:noProof/>
              <w:szCs w:val="22"/>
              <w:lang w:bidi="ar-SA"/>
            </w:rPr>
          </w:pPr>
          <w:hyperlink w:anchor="_Toc523134787" w:history="1">
            <w:r w:rsidRPr="00121B70">
              <w:rPr>
                <w:rStyle w:val="Hyperlink"/>
                <w:noProof/>
              </w:rPr>
              <w:t>Threats</w:t>
            </w:r>
            <w:r>
              <w:rPr>
                <w:noProof/>
                <w:webHidden/>
              </w:rPr>
              <w:tab/>
            </w:r>
            <w:r>
              <w:rPr>
                <w:noProof/>
                <w:webHidden/>
              </w:rPr>
              <w:fldChar w:fldCharType="begin"/>
            </w:r>
            <w:r>
              <w:rPr>
                <w:noProof/>
                <w:webHidden/>
              </w:rPr>
              <w:instrText xml:space="preserve"> PAGEREF _Toc523134787 \h </w:instrText>
            </w:r>
            <w:r>
              <w:rPr>
                <w:noProof/>
                <w:webHidden/>
              </w:rPr>
            </w:r>
            <w:r>
              <w:rPr>
                <w:noProof/>
                <w:webHidden/>
              </w:rPr>
              <w:fldChar w:fldCharType="separate"/>
            </w:r>
            <w:r>
              <w:rPr>
                <w:noProof/>
                <w:webHidden/>
              </w:rPr>
              <w:t>6</w:t>
            </w:r>
            <w:r>
              <w:rPr>
                <w:noProof/>
                <w:webHidden/>
              </w:rPr>
              <w:fldChar w:fldCharType="end"/>
            </w:r>
          </w:hyperlink>
        </w:p>
        <w:p w14:paraId="57172355" w14:textId="77777777" w:rsidR="00C53617" w:rsidRDefault="00C53617">
          <w:pPr>
            <w:pStyle w:val="TOC3"/>
            <w:tabs>
              <w:tab w:val="right" w:leader="dot" w:pos="9350"/>
            </w:tabs>
            <w:rPr>
              <w:noProof/>
              <w:szCs w:val="22"/>
              <w:lang w:bidi="ar-SA"/>
            </w:rPr>
          </w:pPr>
          <w:hyperlink w:anchor="_Toc523134788" w:history="1">
            <w:r w:rsidRPr="00121B70">
              <w:rPr>
                <w:rStyle w:val="Hyperlink"/>
                <w:noProof/>
              </w:rPr>
              <w:t>Composite List</w:t>
            </w:r>
            <w:r>
              <w:rPr>
                <w:noProof/>
                <w:webHidden/>
              </w:rPr>
              <w:tab/>
            </w:r>
            <w:r>
              <w:rPr>
                <w:noProof/>
                <w:webHidden/>
              </w:rPr>
              <w:fldChar w:fldCharType="begin"/>
            </w:r>
            <w:r>
              <w:rPr>
                <w:noProof/>
                <w:webHidden/>
              </w:rPr>
              <w:instrText xml:space="preserve"> PAGEREF _Toc523134788 \h </w:instrText>
            </w:r>
            <w:r>
              <w:rPr>
                <w:noProof/>
                <w:webHidden/>
              </w:rPr>
            </w:r>
            <w:r>
              <w:rPr>
                <w:noProof/>
                <w:webHidden/>
              </w:rPr>
              <w:fldChar w:fldCharType="separate"/>
            </w:r>
            <w:r>
              <w:rPr>
                <w:noProof/>
                <w:webHidden/>
              </w:rPr>
              <w:t>6</w:t>
            </w:r>
            <w:r>
              <w:rPr>
                <w:noProof/>
                <w:webHidden/>
              </w:rPr>
              <w:fldChar w:fldCharType="end"/>
            </w:r>
          </w:hyperlink>
        </w:p>
        <w:p w14:paraId="2DB35450" w14:textId="77777777" w:rsidR="00C53617" w:rsidRDefault="00C53617">
          <w:pPr>
            <w:pStyle w:val="TOC1"/>
            <w:tabs>
              <w:tab w:val="right" w:leader="dot" w:pos="9350"/>
            </w:tabs>
            <w:rPr>
              <w:noProof/>
              <w:szCs w:val="22"/>
              <w:lang w:bidi="ar-SA"/>
            </w:rPr>
          </w:pPr>
          <w:hyperlink w:anchor="_Toc523134789" w:history="1">
            <w:r w:rsidRPr="00121B70">
              <w:rPr>
                <w:rStyle w:val="Hyperlink"/>
                <w:noProof/>
              </w:rPr>
              <w:t>Performance Report Card</w:t>
            </w:r>
            <w:r>
              <w:rPr>
                <w:noProof/>
                <w:webHidden/>
              </w:rPr>
              <w:tab/>
            </w:r>
            <w:r>
              <w:rPr>
                <w:noProof/>
                <w:webHidden/>
              </w:rPr>
              <w:fldChar w:fldCharType="begin"/>
            </w:r>
            <w:r>
              <w:rPr>
                <w:noProof/>
                <w:webHidden/>
              </w:rPr>
              <w:instrText xml:space="preserve"> PAGEREF _Toc523134789 \h </w:instrText>
            </w:r>
            <w:r>
              <w:rPr>
                <w:noProof/>
                <w:webHidden/>
              </w:rPr>
            </w:r>
            <w:r>
              <w:rPr>
                <w:noProof/>
                <w:webHidden/>
              </w:rPr>
              <w:fldChar w:fldCharType="separate"/>
            </w:r>
            <w:r>
              <w:rPr>
                <w:noProof/>
                <w:webHidden/>
              </w:rPr>
              <w:t>7</w:t>
            </w:r>
            <w:r>
              <w:rPr>
                <w:noProof/>
                <w:webHidden/>
              </w:rPr>
              <w:fldChar w:fldCharType="end"/>
            </w:r>
          </w:hyperlink>
        </w:p>
        <w:p w14:paraId="53B65222" w14:textId="77777777" w:rsidR="00C53617" w:rsidRDefault="00C53617">
          <w:pPr>
            <w:pStyle w:val="TOC1"/>
            <w:tabs>
              <w:tab w:val="right" w:leader="dot" w:pos="9350"/>
            </w:tabs>
            <w:rPr>
              <w:noProof/>
              <w:szCs w:val="22"/>
              <w:lang w:bidi="ar-SA"/>
            </w:rPr>
          </w:pPr>
          <w:hyperlink w:anchor="_Toc523134790" w:history="1">
            <w:r w:rsidRPr="00121B70">
              <w:rPr>
                <w:rStyle w:val="Hyperlink"/>
                <w:noProof/>
              </w:rPr>
              <w:t>Outcomes</w:t>
            </w:r>
            <w:r>
              <w:rPr>
                <w:noProof/>
                <w:webHidden/>
              </w:rPr>
              <w:tab/>
            </w:r>
            <w:r>
              <w:rPr>
                <w:noProof/>
                <w:webHidden/>
              </w:rPr>
              <w:fldChar w:fldCharType="begin"/>
            </w:r>
            <w:r>
              <w:rPr>
                <w:noProof/>
                <w:webHidden/>
              </w:rPr>
              <w:instrText xml:space="preserve"> PAGEREF _Toc523134790 \h </w:instrText>
            </w:r>
            <w:r>
              <w:rPr>
                <w:noProof/>
                <w:webHidden/>
              </w:rPr>
            </w:r>
            <w:r>
              <w:rPr>
                <w:noProof/>
                <w:webHidden/>
              </w:rPr>
              <w:fldChar w:fldCharType="separate"/>
            </w:r>
            <w:r>
              <w:rPr>
                <w:noProof/>
                <w:webHidden/>
              </w:rPr>
              <w:t>8</w:t>
            </w:r>
            <w:r>
              <w:rPr>
                <w:noProof/>
                <w:webHidden/>
              </w:rPr>
              <w:fldChar w:fldCharType="end"/>
            </w:r>
          </w:hyperlink>
        </w:p>
        <w:p w14:paraId="1479D0B9" w14:textId="77777777" w:rsidR="00C53617" w:rsidRDefault="00C53617">
          <w:pPr>
            <w:pStyle w:val="TOC2"/>
            <w:tabs>
              <w:tab w:val="right" w:leader="dot" w:pos="9350"/>
            </w:tabs>
            <w:rPr>
              <w:noProof/>
              <w:szCs w:val="22"/>
              <w:lang w:bidi="ar-SA"/>
            </w:rPr>
          </w:pPr>
          <w:hyperlink w:anchor="_Toc523134791" w:history="1">
            <w:r w:rsidRPr="00121B70">
              <w:rPr>
                <w:rStyle w:val="Hyperlink"/>
                <w:noProof/>
              </w:rPr>
              <w:t>Performance Outcomes</w:t>
            </w:r>
            <w:r>
              <w:rPr>
                <w:noProof/>
                <w:webHidden/>
              </w:rPr>
              <w:tab/>
            </w:r>
            <w:r>
              <w:rPr>
                <w:noProof/>
                <w:webHidden/>
              </w:rPr>
              <w:fldChar w:fldCharType="begin"/>
            </w:r>
            <w:r>
              <w:rPr>
                <w:noProof/>
                <w:webHidden/>
              </w:rPr>
              <w:instrText xml:space="preserve"> PAGEREF _Toc523134791 \h </w:instrText>
            </w:r>
            <w:r>
              <w:rPr>
                <w:noProof/>
                <w:webHidden/>
              </w:rPr>
            </w:r>
            <w:r>
              <w:rPr>
                <w:noProof/>
                <w:webHidden/>
              </w:rPr>
              <w:fldChar w:fldCharType="separate"/>
            </w:r>
            <w:r>
              <w:rPr>
                <w:noProof/>
                <w:webHidden/>
              </w:rPr>
              <w:t>9</w:t>
            </w:r>
            <w:r>
              <w:rPr>
                <w:noProof/>
                <w:webHidden/>
              </w:rPr>
              <w:fldChar w:fldCharType="end"/>
            </w:r>
          </w:hyperlink>
        </w:p>
        <w:p w14:paraId="2049120A" w14:textId="77777777" w:rsidR="00C53617" w:rsidRDefault="00C53617">
          <w:pPr>
            <w:pStyle w:val="TOC3"/>
            <w:tabs>
              <w:tab w:val="right" w:leader="dot" w:pos="9350"/>
            </w:tabs>
            <w:rPr>
              <w:noProof/>
              <w:szCs w:val="22"/>
              <w:lang w:bidi="ar-SA"/>
            </w:rPr>
          </w:pPr>
          <w:hyperlink w:anchor="_Toc523134792" w:history="1">
            <w:r w:rsidRPr="00121B70">
              <w:rPr>
                <w:rStyle w:val="Hyperlink"/>
                <w:noProof/>
              </w:rPr>
              <w:t>Fit Hearts (Socially Responsible: cultural &amp; relational)</w:t>
            </w:r>
            <w:r>
              <w:rPr>
                <w:noProof/>
                <w:webHidden/>
              </w:rPr>
              <w:tab/>
            </w:r>
            <w:r>
              <w:rPr>
                <w:noProof/>
                <w:webHidden/>
              </w:rPr>
              <w:fldChar w:fldCharType="begin"/>
            </w:r>
            <w:r>
              <w:rPr>
                <w:noProof/>
                <w:webHidden/>
              </w:rPr>
              <w:instrText xml:space="preserve"> PAGEREF _Toc523134792 \h </w:instrText>
            </w:r>
            <w:r>
              <w:rPr>
                <w:noProof/>
                <w:webHidden/>
              </w:rPr>
            </w:r>
            <w:r>
              <w:rPr>
                <w:noProof/>
                <w:webHidden/>
              </w:rPr>
              <w:fldChar w:fldCharType="separate"/>
            </w:r>
            <w:r>
              <w:rPr>
                <w:noProof/>
                <w:webHidden/>
              </w:rPr>
              <w:t>9</w:t>
            </w:r>
            <w:r>
              <w:rPr>
                <w:noProof/>
                <w:webHidden/>
              </w:rPr>
              <w:fldChar w:fldCharType="end"/>
            </w:r>
          </w:hyperlink>
        </w:p>
        <w:p w14:paraId="2E45D264" w14:textId="77777777" w:rsidR="00C53617" w:rsidRDefault="00C53617">
          <w:pPr>
            <w:pStyle w:val="TOC3"/>
            <w:tabs>
              <w:tab w:val="right" w:leader="dot" w:pos="9350"/>
            </w:tabs>
            <w:rPr>
              <w:noProof/>
              <w:szCs w:val="22"/>
              <w:lang w:bidi="ar-SA"/>
            </w:rPr>
          </w:pPr>
          <w:hyperlink w:anchor="_Toc523134793" w:history="1">
            <w:r w:rsidRPr="00121B70">
              <w:rPr>
                <w:rStyle w:val="Hyperlink"/>
                <w:noProof/>
              </w:rPr>
              <w:t>Fit Souls (Spiritually Responsive: spiritual &amp; environmental)</w:t>
            </w:r>
            <w:r>
              <w:rPr>
                <w:noProof/>
                <w:webHidden/>
              </w:rPr>
              <w:tab/>
            </w:r>
            <w:r>
              <w:rPr>
                <w:noProof/>
                <w:webHidden/>
              </w:rPr>
              <w:fldChar w:fldCharType="begin"/>
            </w:r>
            <w:r>
              <w:rPr>
                <w:noProof/>
                <w:webHidden/>
              </w:rPr>
              <w:instrText xml:space="preserve"> PAGEREF _Toc523134793 \h </w:instrText>
            </w:r>
            <w:r>
              <w:rPr>
                <w:noProof/>
                <w:webHidden/>
              </w:rPr>
            </w:r>
            <w:r>
              <w:rPr>
                <w:noProof/>
                <w:webHidden/>
              </w:rPr>
              <w:fldChar w:fldCharType="separate"/>
            </w:r>
            <w:r>
              <w:rPr>
                <w:noProof/>
                <w:webHidden/>
              </w:rPr>
              <w:t>9</w:t>
            </w:r>
            <w:r>
              <w:rPr>
                <w:noProof/>
                <w:webHidden/>
              </w:rPr>
              <w:fldChar w:fldCharType="end"/>
            </w:r>
          </w:hyperlink>
        </w:p>
        <w:p w14:paraId="47A5081D" w14:textId="77777777" w:rsidR="00C53617" w:rsidRDefault="00C53617">
          <w:pPr>
            <w:pStyle w:val="TOC3"/>
            <w:tabs>
              <w:tab w:val="right" w:leader="dot" w:pos="9350"/>
            </w:tabs>
            <w:rPr>
              <w:noProof/>
              <w:szCs w:val="22"/>
              <w:lang w:bidi="ar-SA"/>
            </w:rPr>
          </w:pPr>
          <w:hyperlink w:anchor="_Toc523134794" w:history="1">
            <w:r w:rsidRPr="00121B70">
              <w:rPr>
                <w:rStyle w:val="Hyperlink"/>
                <w:noProof/>
              </w:rPr>
              <w:t>Fit Minds (Rationally Competent: intellectual &amp; psychological)</w:t>
            </w:r>
            <w:r>
              <w:rPr>
                <w:noProof/>
                <w:webHidden/>
              </w:rPr>
              <w:tab/>
            </w:r>
            <w:r>
              <w:rPr>
                <w:noProof/>
                <w:webHidden/>
              </w:rPr>
              <w:fldChar w:fldCharType="begin"/>
            </w:r>
            <w:r>
              <w:rPr>
                <w:noProof/>
                <w:webHidden/>
              </w:rPr>
              <w:instrText xml:space="preserve"> PAGEREF _Toc523134794 \h </w:instrText>
            </w:r>
            <w:r>
              <w:rPr>
                <w:noProof/>
                <w:webHidden/>
              </w:rPr>
            </w:r>
            <w:r>
              <w:rPr>
                <w:noProof/>
                <w:webHidden/>
              </w:rPr>
              <w:fldChar w:fldCharType="separate"/>
            </w:r>
            <w:r>
              <w:rPr>
                <w:noProof/>
                <w:webHidden/>
              </w:rPr>
              <w:t>9</w:t>
            </w:r>
            <w:r>
              <w:rPr>
                <w:noProof/>
                <w:webHidden/>
              </w:rPr>
              <w:fldChar w:fldCharType="end"/>
            </w:r>
          </w:hyperlink>
        </w:p>
        <w:p w14:paraId="21352CCF" w14:textId="77777777" w:rsidR="00C53617" w:rsidRDefault="00C53617">
          <w:pPr>
            <w:pStyle w:val="TOC3"/>
            <w:tabs>
              <w:tab w:val="right" w:leader="dot" w:pos="9350"/>
            </w:tabs>
            <w:rPr>
              <w:noProof/>
              <w:szCs w:val="22"/>
              <w:lang w:bidi="ar-SA"/>
            </w:rPr>
          </w:pPr>
          <w:hyperlink w:anchor="_Toc523134795" w:history="1">
            <w:r w:rsidRPr="00121B70">
              <w:rPr>
                <w:rStyle w:val="Hyperlink"/>
                <w:noProof/>
              </w:rPr>
              <w:t>Fit Bodies (Professionally Astute: physical &amp; vocational)</w:t>
            </w:r>
            <w:r>
              <w:rPr>
                <w:noProof/>
                <w:webHidden/>
              </w:rPr>
              <w:tab/>
            </w:r>
            <w:r>
              <w:rPr>
                <w:noProof/>
                <w:webHidden/>
              </w:rPr>
              <w:fldChar w:fldCharType="begin"/>
            </w:r>
            <w:r>
              <w:rPr>
                <w:noProof/>
                <w:webHidden/>
              </w:rPr>
              <w:instrText xml:space="preserve"> PAGEREF _Toc523134795 \h </w:instrText>
            </w:r>
            <w:r>
              <w:rPr>
                <w:noProof/>
                <w:webHidden/>
              </w:rPr>
            </w:r>
            <w:r>
              <w:rPr>
                <w:noProof/>
                <w:webHidden/>
              </w:rPr>
              <w:fldChar w:fldCharType="separate"/>
            </w:r>
            <w:r>
              <w:rPr>
                <w:noProof/>
                <w:webHidden/>
              </w:rPr>
              <w:t>9</w:t>
            </w:r>
            <w:r>
              <w:rPr>
                <w:noProof/>
                <w:webHidden/>
              </w:rPr>
              <w:fldChar w:fldCharType="end"/>
            </w:r>
          </w:hyperlink>
        </w:p>
        <w:p w14:paraId="1004C6BC" w14:textId="77777777" w:rsidR="00C53617" w:rsidRDefault="00C53617">
          <w:pPr>
            <w:pStyle w:val="TOC2"/>
            <w:tabs>
              <w:tab w:val="right" w:leader="dot" w:pos="9350"/>
            </w:tabs>
            <w:rPr>
              <w:noProof/>
              <w:szCs w:val="22"/>
              <w:lang w:bidi="ar-SA"/>
            </w:rPr>
          </w:pPr>
          <w:hyperlink w:anchor="_Toc523134796" w:history="1">
            <w:r w:rsidRPr="00121B70">
              <w:rPr>
                <w:rStyle w:val="Hyperlink"/>
                <w:noProof/>
              </w:rPr>
              <w:t>Operational Outcomes</w:t>
            </w:r>
            <w:r>
              <w:rPr>
                <w:noProof/>
                <w:webHidden/>
              </w:rPr>
              <w:tab/>
            </w:r>
            <w:r>
              <w:rPr>
                <w:noProof/>
                <w:webHidden/>
              </w:rPr>
              <w:fldChar w:fldCharType="begin"/>
            </w:r>
            <w:r>
              <w:rPr>
                <w:noProof/>
                <w:webHidden/>
              </w:rPr>
              <w:instrText xml:space="preserve"> PAGEREF _Toc523134796 \h </w:instrText>
            </w:r>
            <w:r>
              <w:rPr>
                <w:noProof/>
                <w:webHidden/>
              </w:rPr>
            </w:r>
            <w:r>
              <w:rPr>
                <w:noProof/>
                <w:webHidden/>
              </w:rPr>
              <w:fldChar w:fldCharType="separate"/>
            </w:r>
            <w:r>
              <w:rPr>
                <w:noProof/>
                <w:webHidden/>
              </w:rPr>
              <w:t>10</w:t>
            </w:r>
            <w:r>
              <w:rPr>
                <w:noProof/>
                <w:webHidden/>
              </w:rPr>
              <w:fldChar w:fldCharType="end"/>
            </w:r>
          </w:hyperlink>
        </w:p>
        <w:p w14:paraId="2248E35B" w14:textId="77777777" w:rsidR="00C53617" w:rsidRDefault="00C53617">
          <w:pPr>
            <w:pStyle w:val="TOC3"/>
            <w:tabs>
              <w:tab w:val="right" w:leader="dot" w:pos="9350"/>
            </w:tabs>
            <w:rPr>
              <w:noProof/>
              <w:szCs w:val="22"/>
              <w:lang w:bidi="ar-SA"/>
            </w:rPr>
          </w:pPr>
          <w:hyperlink w:anchor="_Toc523134797" w:history="1">
            <w:r w:rsidRPr="00121B70">
              <w:rPr>
                <w:rStyle w:val="Hyperlink"/>
                <w:noProof/>
              </w:rPr>
              <w:t>Financial Viability</w:t>
            </w:r>
            <w:r>
              <w:rPr>
                <w:noProof/>
                <w:webHidden/>
              </w:rPr>
              <w:tab/>
            </w:r>
            <w:r>
              <w:rPr>
                <w:noProof/>
                <w:webHidden/>
              </w:rPr>
              <w:fldChar w:fldCharType="begin"/>
            </w:r>
            <w:r>
              <w:rPr>
                <w:noProof/>
                <w:webHidden/>
              </w:rPr>
              <w:instrText xml:space="preserve"> PAGEREF _Toc523134797 \h </w:instrText>
            </w:r>
            <w:r>
              <w:rPr>
                <w:noProof/>
                <w:webHidden/>
              </w:rPr>
            </w:r>
            <w:r>
              <w:rPr>
                <w:noProof/>
                <w:webHidden/>
              </w:rPr>
              <w:fldChar w:fldCharType="separate"/>
            </w:r>
            <w:r>
              <w:rPr>
                <w:noProof/>
                <w:webHidden/>
              </w:rPr>
              <w:t>10</w:t>
            </w:r>
            <w:r>
              <w:rPr>
                <w:noProof/>
                <w:webHidden/>
              </w:rPr>
              <w:fldChar w:fldCharType="end"/>
            </w:r>
          </w:hyperlink>
        </w:p>
        <w:p w14:paraId="6146D15B" w14:textId="77777777" w:rsidR="00C53617" w:rsidRDefault="00C53617">
          <w:pPr>
            <w:pStyle w:val="TOC3"/>
            <w:tabs>
              <w:tab w:val="right" w:leader="dot" w:pos="9350"/>
            </w:tabs>
            <w:rPr>
              <w:noProof/>
              <w:szCs w:val="22"/>
              <w:lang w:bidi="ar-SA"/>
            </w:rPr>
          </w:pPr>
          <w:hyperlink w:anchor="_Toc523134798" w:history="1">
            <w:r w:rsidRPr="00121B70">
              <w:rPr>
                <w:rStyle w:val="Hyperlink"/>
                <w:noProof/>
              </w:rPr>
              <w:t>Operational Efficiency</w:t>
            </w:r>
            <w:r>
              <w:rPr>
                <w:noProof/>
                <w:webHidden/>
              </w:rPr>
              <w:tab/>
            </w:r>
            <w:r>
              <w:rPr>
                <w:noProof/>
                <w:webHidden/>
              </w:rPr>
              <w:fldChar w:fldCharType="begin"/>
            </w:r>
            <w:r>
              <w:rPr>
                <w:noProof/>
                <w:webHidden/>
              </w:rPr>
              <w:instrText xml:space="preserve"> PAGEREF _Toc523134798 \h </w:instrText>
            </w:r>
            <w:r>
              <w:rPr>
                <w:noProof/>
                <w:webHidden/>
              </w:rPr>
            </w:r>
            <w:r>
              <w:rPr>
                <w:noProof/>
                <w:webHidden/>
              </w:rPr>
              <w:fldChar w:fldCharType="separate"/>
            </w:r>
            <w:r>
              <w:rPr>
                <w:noProof/>
                <w:webHidden/>
              </w:rPr>
              <w:t>10</w:t>
            </w:r>
            <w:r>
              <w:rPr>
                <w:noProof/>
                <w:webHidden/>
              </w:rPr>
              <w:fldChar w:fldCharType="end"/>
            </w:r>
          </w:hyperlink>
        </w:p>
        <w:p w14:paraId="74DA6BD8" w14:textId="77777777" w:rsidR="00C53617" w:rsidRDefault="00C53617">
          <w:pPr>
            <w:pStyle w:val="TOC3"/>
            <w:tabs>
              <w:tab w:val="right" w:leader="dot" w:pos="9350"/>
            </w:tabs>
            <w:rPr>
              <w:noProof/>
              <w:szCs w:val="22"/>
              <w:lang w:bidi="ar-SA"/>
            </w:rPr>
          </w:pPr>
          <w:hyperlink w:anchor="_Toc523134799" w:history="1">
            <w:r w:rsidRPr="00121B70">
              <w:rPr>
                <w:rStyle w:val="Hyperlink"/>
                <w:noProof/>
              </w:rPr>
              <w:t>Cultural Engagement</w:t>
            </w:r>
            <w:r>
              <w:rPr>
                <w:noProof/>
                <w:webHidden/>
              </w:rPr>
              <w:tab/>
            </w:r>
            <w:r>
              <w:rPr>
                <w:noProof/>
                <w:webHidden/>
              </w:rPr>
              <w:fldChar w:fldCharType="begin"/>
            </w:r>
            <w:r>
              <w:rPr>
                <w:noProof/>
                <w:webHidden/>
              </w:rPr>
              <w:instrText xml:space="preserve"> PAGEREF _Toc523134799 \h </w:instrText>
            </w:r>
            <w:r>
              <w:rPr>
                <w:noProof/>
                <w:webHidden/>
              </w:rPr>
            </w:r>
            <w:r>
              <w:rPr>
                <w:noProof/>
                <w:webHidden/>
              </w:rPr>
              <w:fldChar w:fldCharType="separate"/>
            </w:r>
            <w:r>
              <w:rPr>
                <w:noProof/>
                <w:webHidden/>
              </w:rPr>
              <w:t>10</w:t>
            </w:r>
            <w:r>
              <w:rPr>
                <w:noProof/>
                <w:webHidden/>
              </w:rPr>
              <w:fldChar w:fldCharType="end"/>
            </w:r>
          </w:hyperlink>
        </w:p>
        <w:p w14:paraId="7A682ADC" w14:textId="77777777" w:rsidR="00C53617" w:rsidRDefault="00C53617">
          <w:pPr>
            <w:pStyle w:val="TOC3"/>
            <w:tabs>
              <w:tab w:val="right" w:leader="dot" w:pos="9350"/>
            </w:tabs>
            <w:rPr>
              <w:noProof/>
              <w:szCs w:val="22"/>
              <w:lang w:bidi="ar-SA"/>
            </w:rPr>
          </w:pPr>
          <w:hyperlink w:anchor="_Toc523134800" w:history="1">
            <w:r w:rsidRPr="00121B70">
              <w:rPr>
                <w:rStyle w:val="Hyperlink"/>
                <w:noProof/>
              </w:rPr>
              <w:t>Programmatic Distinction</w:t>
            </w:r>
            <w:r>
              <w:rPr>
                <w:noProof/>
                <w:webHidden/>
              </w:rPr>
              <w:tab/>
            </w:r>
            <w:r>
              <w:rPr>
                <w:noProof/>
                <w:webHidden/>
              </w:rPr>
              <w:fldChar w:fldCharType="begin"/>
            </w:r>
            <w:r>
              <w:rPr>
                <w:noProof/>
                <w:webHidden/>
              </w:rPr>
              <w:instrText xml:space="preserve"> PAGEREF _Toc523134800 \h </w:instrText>
            </w:r>
            <w:r>
              <w:rPr>
                <w:noProof/>
                <w:webHidden/>
              </w:rPr>
            </w:r>
            <w:r>
              <w:rPr>
                <w:noProof/>
                <w:webHidden/>
              </w:rPr>
              <w:fldChar w:fldCharType="separate"/>
            </w:r>
            <w:r>
              <w:rPr>
                <w:noProof/>
                <w:webHidden/>
              </w:rPr>
              <w:t>10</w:t>
            </w:r>
            <w:r>
              <w:rPr>
                <w:noProof/>
                <w:webHidden/>
              </w:rPr>
              <w:fldChar w:fldCharType="end"/>
            </w:r>
          </w:hyperlink>
        </w:p>
        <w:p w14:paraId="0941419F" w14:textId="77777777" w:rsidR="00C53617" w:rsidRDefault="00C53617">
          <w:pPr>
            <w:pStyle w:val="TOC1"/>
            <w:tabs>
              <w:tab w:val="right" w:leader="dot" w:pos="9350"/>
            </w:tabs>
            <w:rPr>
              <w:noProof/>
              <w:szCs w:val="22"/>
              <w:lang w:bidi="ar-SA"/>
            </w:rPr>
          </w:pPr>
          <w:hyperlink w:anchor="_Toc523134801" w:history="1">
            <w:r w:rsidRPr="00121B70">
              <w:rPr>
                <w:rStyle w:val="Hyperlink"/>
                <w:noProof/>
              </w:rPr>
              <w:t>FIVE YEAR PLAN (2016-2021)</w:t>
            </w:r>
            <w:r>
              <w:rPr>
                <w:noProof/>
                <w:webHidden/>
              </w:rPr>
              <w:tab/>
            </w:r>
            <w:r>
              <w:rPr>
                <w:noProof/>
                <w:webHidden/>
              </w:rPr>
              <w:fldChar w:fldCharType="begin"/>
            </w:r>
            <w:r>
              <w:rPr>
                <w:noProof/>
                <w:webHidden/>
              </w:rPr>
              <w:instrText xml:space="preserve"> PAGEREF _Toc523134801 \h </w:instrText>
            </w:r>
            <w:r>
              <w:rPr>
                <w:noProof/>
                <w:webHidden/>
              </w:rPr>
            </w:r>
            <w:r>
              <w:rPr>
                <w:noProof/>
                <w:webHidden/>
              </w:rPr>
              <w:fldChar w:fldCharType="separate"/>
            </w:r>
            <w:r>
              <w:rPr>
                <w:noProof/>
                <w:webHidden/>
              </w:rPr>
              <w:t>12</w:t>
            </w:r>
            <w:r>
              <w:rPr>
                <w:noProof/>
                <w:webHidden/>
              </w:rPr>
              <w:fldChar w:fldCharType="end"/>
            </w:r>
          </w:hyperlink>
        </w:p>
        <w:p w14:paraId="277F2271" w14:textId="77777777" w:rsidR="00C53617" w:rsidRDefault="00C53617">
          <w:pPr>
            <w:pStyle w:val="TOC2"/>
            <w:tabs>
              <w:tab w:val="right" w:leader="dot" w:pos="9350"/>
            </w:tabs>
            <w:rPr>
              <w:noProof/>
              <w:szCs w:val="22"/>
              <w:lang w:bidi="ar-SA"/>
            </w:rPr>
          </w:pPr>
          <w:hyperlink w:anchor="_Toc523134802" w:history="1">
            <w:r w:rsidRPr="00121B70">
              <w:rPr>
                <w:rStyle w:val="Hyperlink"/>
                <w:noProof/>
              </w:rPr>
              <w:t>Financial Viability</w:t>
            </w:r>
            <w:r>
              <w:rPr>
                <w:noProof/>
                <w:webHidden/>
              </w:rPr>
              <w:tab/>
            </w:r>
            <w:r>
              <w:rPr>
                <w:noProof/>
                <w:webHidden/>
              </w:rPr>
              <w:fldChar w:fldCharType="begin"/>
            </w:r>
            <w:r>
              <w:rPr>
                <w:noProof/>
                <w:webHidden/>
              </w:rPr>
              <w:instrText xml:space="preserve"> PAGEREF _Toc523134802 \h </w:instrText>
            </w:r>
            <w:r>
              <w:rPr>
                <w:noProof/>
                <w:webHidden/>
              </w:rPr>
            </w:r>
            <w:r>
              <w:rPr>
                <w:noProof/>
                <w:webHidden/>
              </w:rPr>
              <w:fldChar w:fldCharType="separate"/>
            </w:r>
            <w:r>
              <w:rPr>
                <w:noProof/>
                <w:webHidden/>
              </w:rPr>
              <w:t>12</w:t>
            </w:r>
            <w:r>
              <w:rPr>
                <w:noProof/>
                <w:webHidden/>
              </w:rPr>
              <w:fldChar w:fldCharType="end"/>
            </w:r>
          </w:hyperlink>
        </w:p>
        <w:p w14:paraId="53590CEF" w14:textId="77777777" w:rsidR="00C53617" w:rsidRDefault="00C53617">
          <w:pPr>
            <w:pStyle w:val="TOC2"/>
            <w:tabs>
              <w:tab w:val="right" w:leader="dot" w:pos="9350"/>
            </w:tabs>
            <w:rPr>
              <w:noProof/>
              <w:szCs w:val="22"/>
              <w:lang w:bidi="ar-SA"/>
            </w:rPr>
          </w:pPr>
          <w:hyperlink w:anchor="_Toc523134803" w:history="1">
            <w:r w:rsidRPr="00121B70">
              <w:rPr>
                <w:rStyle w:val="Hyperlink"/>
                <w:noProof/>
              </w:rPr>
              <w:t>Operational Efficiency</w:t>
            </w:r>
            <w:r>
              <w:rPr>
                <w:noProof/>
                <w:webHidden/>
              </w:rPr>
              <w:tab/>
            </w:r>
            <w:r>
              <w:rPr>
                <w:noProof/>
                <w:webHidden/>
              </w:rPr>
              <w:fldChar w:fldCharType="begin"/>
            </w:r>
            <w:r>
              <w:rPr>
                <w:noProof/>
                <w:webHidden/>
              </w:rPr>
              <w:instrText xml:space="preserve"> PAGEREF _Toc523134803 \h </w:instrText>
            </w:r>
            <w:r>
              <w:rPr>
                <w:noProof/>
                <w:webHidden/>
              </w:rPr>
            </w:r>
            <w:r>
              <w:rPr>
                <w:noProof/>
                <w:webHidden/>
              </w:rPr>
              <w:fldChar w:fldCharType="separate"/>
            </w:r>
            <w:r>
              <w:rPr>
                <w:noProof/>
                <w:webHidden/>
              </w:rPr>
              <w:t>13</w:t>
            </w:r>
            <w:r>
              <w:rPr>
                <w:noProof/>
                <w:webHidden/>
              </w:rPr>
              <w:fldChar w:fldCharType="end"/>
            </w:r>
          </w:hyperlink>
        </w:p>
        <w:p w14:paraId="1A521C65" w14:textId="77777777" w:rsidR="00C53617" w:rsidRDefault="00C53617">
          <w:pPr>
            <w:pStyle w:val="TOC2"/>
            <w:tabs>
              <w:tab w:val="right" w:leader="dot" w:pos="9350"/>
            </w:tabs>
            <w:rPr>
              <w:noProof/>
              <w:szCs w:val="22"/>
              <w:lang w:bidi="ar-SA"/>
            </w:rPr>
          </w:pPr>
          <w:hyperlink w:anchor="_Toc523134804" w:history="1">
            <w:r w:rsidRPr="00121B70">
              <w:rPr>
                <w:rStyle w:val="Hyperlink"/>
                <w:noProof/>
              </w:rPr>
              <w:t>Cultural Engagement</w:t>
            </w:r>
            <w:r>
              <w:rPr>
                <w:noProof/>
                <w:webHidden/>
              </w:rPr>
              <w:tab/>
            </w:r>
            <w:r>
              <w:rPr>
                <w:noProof/>
                <w:webHidden/>
              </w:rPr>
              <w:fldChar w:fldCharType="begin"/>
            </w:r>
            <w:r>
              <w:rPr>
                <w:noProof/>
                <w:webHidden/>
              </w:rPr>
              <w:instrText xml:space="preserve"> PAGEREF _Toc523134804 \h </w:instrText>
            </w:r>
            <w:r>
              <w:rPr>
                <w:noProof/>
                <w:webHidden/>
              </w:rPr>
            </w:r>
            <w:r>
              <w:rPr>
                <w:noProof/>
                <w:webHidden/>
              </w:rPr>
              <w:fldChar w:fldCharType="separate"/>
            </w:r>
            <w:r>
              <w:rPr>
                <w:noProof/>
                <w:webHidden/>
              </w:rPr>
              <w:t>14</w:t>
            </w:r>
            <w:r>
              <w:rPr>
                <w:noProof/>
                <w:webHidden/>
              </w:rPr>
              <w:fldChar w:fldCharType="end"/>
            </w:r>
          </w:hyperlink>
        </w:p>
        <w:p w14:paraId="5B1813EC" w14:textId="77777777" w:rsidR="00C53617" w:rsidRDefault="00C53617">
          <w:pPr>
            <w:pStyle w:val="TOC2"/>
            <w:tabs>
              <w:tab w:val="right" w:leader="dot" w:pos="9350"/>
            </w:tabs>
            <w:rPr>
              <w:noProof/>
              <w:szCs w:val="22"/>
              <w:lang w:bidi="ar-SA"/>
            </w:rPr>
          </w:pPr>
          <w:hyperlink w:anchor="_Toc523134805" w:history="1">
            <w:r w:rsidRPr="00121B70">
              <w:rPr>
                <w:rStyle w:val="Hyperlink"/>
                <w:noProof/>
              </w:rPr>
              <w:t>Programmatic Distinction</w:t>
            </w:r>
            <w:r>
              <w:rPr>
                <w:noProof/>
                <w:webHidden/>
              </w:rPr>
              <w:tab/>
            </w:r>
            <w:r>
              <w:rPr>
                <w:noProof/>
                <w:webHidden/>
              </w:rPr>
              <w:fldChar w:fldCharType="begin"/>
            </w:r>
            <w:r>
              <w:rPr>
                <w:noProof/>
                <w:webHidden/>
              </w:rPr>
              <w:instrText xml:space="preserve"> PAGEREF _Toc523134805 \h </w:instrText>
            </w:r>
            <w:r>
              <w:rPr>
                <w:noProof/>
                <w:webHidden/>
              </w:rPr>
            </w:r>
            <w:r>
              <w:rPr>
                <w:noProof/>
                <w:webHidden/>
              </w:rPr>
              <w:fldChar w:fldCharType="separate"/>
            </w:r>
            <w:r>
              <w:rPr>
                <w:noProof/>
                <w:webHidden/>
              </w:rPr>
              <w:t>14</w:t>
            </w:r>
            <w:r>
              <w:rPr>
                <w:noProof/>
                <w:webHidden/>
              </w:rPr>
              <w:fldChar w:fldCharType="end"/>
            </w:r>
          </w:hyperlink>
        </w:p>
        <w:p w14:paraId="45C13EA5" w14:textId="77777777" w:rsidR="00C53617" w:rsidRDefault="00C53617">
          <w:pPr>
            <w:pStyle w:val="TOC1"/>
            <w:tabs>
              <w:tab w:val="right" w:leader="dot" w:pos="9350"/>
            </w:tabs>
            <w:rPr>
              <w:noProof/>
              <w:szCs w:val="22"/>
              <w:lang w:bidi="ar-SA"/>
            </w:rPr>
          </w:pPr>
          <w:hyperlink w:anchor="_Toc523134806" w:history="1">
            <w:r w:rsidRPr="00121B70">
              <w:rPr>
                <w:rStyle w:val="Hyperlink"/>
                <w:noProof/>
              </w:rPr>
              <w:t>KPI Progress &amp; Assessment Matrix</w:t>
            </w:r>
            <w:r>
              <w:rPr>
                <w:noProof/>
                <w:webHidden/>
              </w:rPr>
              <w:tab/>
            </w:r>
            <w:r>
              <w:rPr>
                <w:noProof/>
                <w:webHidden/>
              </w:rPr>
              <w:fldChar w:fldCharType="begin"/>
            </w:r>
            <w:r>
              <w:rPr>
                <w:noProof/>
                <w:webHidden/>
              </w:rPr>
              <w:instrText xml:space="preserve"> PAGEREF _Toc523134806 \h </w:instrText>
            </w:r>
            <w:r>
              <w:rPr>
                <w:noProof/>
                <w:webHidden/>
              </w:rPr>
            </w:r>
            <w:r>
              <w:rPr>
                <w:noProof/>
                <w:webHidden/>
              </w:rPr>
              <w:fldChar w:fldCharType="separate"/>
            </w:r>
            <w:r>
              <w:rPr>
                <w:noProof/>
                <w:webHidden/>
              </w:rPr>
              <w:t>16</w:t>
            </w:r>
            <w:r>
              <w:rPr>
                <w:noProof/>
                <w:webHidden/>
              </w:rPr>
              <w:fldChar w:fldCharType="end"/>
            </w:r>
          </w:hyperlink>
        </w:p>
        <w:p w14:paraId="218D07BA" w14:textId="77777777" w:rsidR="00C53617" w:rsidRDefault="00C53617">
          <w:pPr>
            <w:pStyle w:val="TOC2"/>
            <w:tabs>
              <w:tab w:val="right" w:leader="dot" w:pos="9350"/>
            </w:tabs>
            <w:rPr>
              <w:noProof/>
              <w:szCs w:val="22"/>
              <w:lang w:bidi="ar-SA"/>
            </w:rPr>
          </w:pPr>
          <w:hyperlink w:anchor="_Toc523134807" w:history="1">
            <w:r w:rsidRPr="00121B70">
              <w:rPr>
                <w:rStyle w:val="Hyperlink"/>
                <w:noProof/>
              </w:rPr>
              <w:t>Financial Viability</w:t>
            </w:r>
            <w:r>
              <w:rPr>
                <w:noProof/>
                <w:webHidden/>
              </w:rPr>
              <w:tab/>
            </w:r>
            <w:r>
              <w:rPr>
                <w:noProof/>
                <w:webHidden/>
              </w:rPr>
              <w:fldChar w:fldCharType="begin"/>
            </w:r>
            <w:r>
              <w:rPr>
                <w:noProof/>
                <w:webHidden/>
              </w:rPr>
              <w:instrText xml:space="preserve"> PAGEREF _Toc523134807 \h </w:instrText>
            </w:r>
            <w:r>
              <w:rPr>
                <w:noProof/>
                <w:webHidden/>
              </w:rPr>
            </w:r>
            <w:r>
              <w:rPr>
                <w:noProof/>
                <w:webHidden/>
              </w:rPr>
              <w:fldChar w:fldCharType="separate"/>
            </w:r>
            <w:r>
              <w:rPr>
                <w:noProof/>
                <w:webHidden/>
              </w:rPr>
              <w:t>16</w:t>
            </w:r>
            <w:r>
              <w:rPr>
                <w:noProof/>
                <w:webHidden/>
              </w:rPr>
              <w:fldChar w:fldCharType="end"/>
            </w:r>
          </w:hyperlink>
        </w:p>
        <w:p w14:paraId="3A6E1E7F" w14:textId="77777777" w:rsidR="00C53617" w:rsidRDefault="00C53617">
          <w:pPr>
            <w:pStyle w:val="TOC2"/>
            <w:tabs>
              <w:tab w:val="right" w:leader="dot" w:pos="9350"/>
            </w:tabs>
            <w:rPr>
              <w:noProof/>
              <w:szCs w:val="22"/>
              <w:lang w:bidi="ar-SA"/>
            </w:rPr>
          </w:pPr>
          <w:hyperlink w:anchor="_Toc523134808" w:history="1">
            <w:r w:rsidRPr="00121B70">
              <w:rPr>
                <w:rStyle w:val="Hyperlink"/>
                <w:noProof/>
              </w:rPr>
              <w:t>Operational Efficiency</w:t>
            </w:r>
            <w:r>
              <w:rPr>
                <w:noProof/>
                <w:webHidden/>
              </w:rPr>
              <w:tab/>
            </w:r>
            <w:r>
              <w:rPr>
                <w:noProof/>
                <w:webHidden/>
              </w:rPr>
              <w:fldChar w:fldCharType="begin"/>
            </w:r>
            <w:r>
              <w:rPr>
                <w:noProof/>
                <w:webHidden/>
              </w:rPr>
              <w:instrText xml:space="preserve"> PAGEREF _Toc523134808 \h </w:instrText>
            </w:r>
            <w:r>
              <w:rPr>
                <w:noProof/>
                <w:webHidden/>
              </w:rPr>
            </w:r>
            <w:r>
              <w:rPr>
                <w:noProof/>
                <w:webHidden/>
              </w:rPr>
              <w:fldChar w:fldCharType="separate"/>
            </w:r>
            <w:r>
              <w:rPr>
                <w:noProof/>
                <w:webHidden/>
              </w:rPr>
              <w:t>20</w:t>
            </w:r>
            <w:r>
              <w:rPr>
                <w:noProof/>
                <w:webHidden/>
              </w:rPr>
              <w:fldChar w:fldCharType="end"/>
            </w:r>
          </w:hyperlink>
        </w:p>
        <w:p w14:paraId="2D94C342" w14:textId="77777777" w:rsidR="00C53617" w:rsidRDefault="00C53617">
          <w:pPr>
            <w:pStyle w:val="TOC2"/>
            <w:tabs>
              <w:tab w:val="right" w:leader="dot" w:pos="9350"/>
            </w:tabs>
            <w:rPr>
              <w:noProof/>
              <w:szCs w:val="22"/>
              <w:lang w:bidi="ar-SA"/>
            </w:rPr>
          </w:pPr>
          <w:hyperlink w:anchor="_Toc523134809" w:history="1">
            <w:r w:rsidRPr="00121B70">
              <w:rPr>
                <w:rStyle w:val="Hyperlink"/>
                <w:noProof/>
              </w:rPr>
              <w:t>Cultural Engagement</w:t>
            </w:r>
            <w:r>
              <w:rPr>
                <w:noProof/>
                <w:webHidden/>
              </w:rPr>
              <w:tab/>
            </w:r>
            <w:r>
              <w:rPr>
                <w:noProof/>
                <w:webHidden/>
              </w:rPr>
              <w:fldChar w:fldCharType="begin"/>
            </w:r>
            <w:r>
              <w:rPr>
                <w:noProof/>
                <w:webHidden/>
              </w:rPr>
              <w:instrText xml:space="preserve"> PAGEREF _Toc523134809 \h </w:instrText>
            </w:r>
            <w:r>
              <w:rPr>
                <w:noProof/>
                <w:webHidden/>
              </w:rPr>
            </w:r>
            <w:r>
              <w:rPr>
                <w:noProof/>
                <w:webHidden/>
              </w:rPr>
              <w:fldChar w:fldCharType="separate"/>
            </w:r>
            <w:r>
              <w:rPr>
                <w:noProof/>
                <w:webHidden/>
              </w:rPr>
              <w:t>21</w:t>
            </w:r>
            <w:r>
              <w:rPr>
                <w:noProof/>
                <w:webHidden/>
              </w:rPr>
              <w:fldChar w:fldCharType="end"/>
            </w:r>
          </w:hyperlink>
        </w:p>
        <w:p w14:paraId="3F137BA4" w14:textId="77777777" w:rsidR="00C53617" w:rsidRDefault="00C53617">
          <w:pPr>
            <w:pStyle w:val="TOC2"/>
            <w:tabs>
              <w:tab w:val="right" w:leader="dot" w:pos="9350"/>
            </w:tabs>
            <w:rPr>
              <w:noProof/>
              <w:szCs w:val="22"/>
              <w:lang w:bidi="ar-SA"/>
            </w:rPr>
          </w:pPr>
          <w:hyperlink w:anchor="_Toc523134810" w:history="1">
            <w:r w:rsidRPr="00121B70">
              <w:rPr>
                <w:rStyle w:val="Hyperlink"/>
                <w:noProof/>
              </w:rPr>
              <w:t>Programmatic Distinction</w:t>
            </w:r>
            <w:r>
              <w:rPr>
                <w:noProof/>
                <w:webHidden/>
              </w:rPr>
              <w:tab/>
            </w:r>
            <w:r>
              <w:rPr>
                <w:noProof/>
                <w:webHidden/>
              </w:rPr>
              <w:fldChar w:fldCharType="begin"/>
            </w:r>
            <w:r>
              <w:rPr>
                <w:noProof/>
                <w:webHidden/>
              </w:rPr>
              <w:instrText xml:space="preserve"> PAGEREF _Toc523134810 \h </w:instrText>
            </w:r>
            <w:r>
              <w:rPr>
                <w:noProof/>
                <w:webHidden/>
              </w:rPr>
            </w:r>
            <w:r>
              <w:rPr>
                <w:noProof/>
                <w:webHidden/>
              </w:rPr>
              <w:fldChar w:fldCharType="separate"/>
            </w:r>
            <w:r>
              <w:rPr>
                <w:noProof/>
                <w:webHidden/>
              </w:rPr>
              <w:t>24</w:t>
            </w:r>
            <w:r>
              <w:rPr>
                <w:noProof/>
                <w:webHidden/>
              </w:rPr>
              <w:fldChar w:fldCharType="end"/>
            </w:r>
          </w:hyperlink>
        </w:p>
        <w:p w14:paraId="697B130D" w14:textId="77777777" w:rsidR="00C53617" w:rsidRDefault="00C53617">
          <w:pPr>
            <w:pStyle w:val="TOC1"/>
            <w:tabs>
              <w:tab w:val="right" w:leader="dot" w:pos="9350"/>
            </w:tabs>
            <w:rPr>
              <w:noProof/>
              <w:szCs w:val="22"/>
              <w:lang w:bidi="ar-SA"/>
            </w:rPr>
          </w:pPr>
          <w:hyperlink w:anchor="_Toc523134811" w:history="1">
            <w:r w:rsidRPr="00121B70">
              <w:rPr>
                <w:rStyle w:val="Hyperlink"/>
                <w:noProof/>
              </w:rPr>
              <w:t>Strategic Enrollment Management Plan – 2018 Update</w:t>
            </w:r>
            <w:r>
              <w:rPr>
                <w:noProof/>
                <w:webHidden/>
              </w:rPr>
              <w:tab/>
            </w:r>
            <w:r>
              <w:rPr>
                <w:noProof/>
                <w:webHidden/>
              </w:rPr>
              <w:fldChar w:fldCharType="begin"/>
            </w:r>
            <w:r>
              <w:rPr>
                <w:noProof/>
                <w:webHidden/>
              </w:rPr>
              <w:instrText xml:space="preserve"> PAGEREF _Toc523134811 \h </w:instrText>
            </w:r>
            <w:r>
              <w:rPr>
                <w:noProof/>
                <w:webHidden/>
              </w:rPr>
            </w:r>
            <w:r>
              <w:rPr>
                <w:noProof/>
                <w:webHidden/>
              </w:rPr>
              <w:fldChar w:fldCharType="separate"/>
            </w:r>
            <w:r>
              <w:rPr>
                <w:noProof/>
                <w:webHidden/>
              </w:rPr>
              <w:t>29</w:t>
            </w:r>
            <w:r>
              <w:rPr>
                <w:noProof/>
                <w:webHidden/>
              </w:rPr>
              <w:fldChar w:fldCharType="end"/>
            </w:r>
          </w:hyperlink>
        </w:p>
        <w:p w14:paraId="3196B6B6" w14:textId="77777777" w:rsidR="00C53617" w:rsidRDefault="00C53617">
          <w:pPr>
            <w:pStyle w:val="TOC2"/>
            <w:tabs>
              <w:tab w:val="right" w:leader="dot" w:pos="9350"/>
            </w:tabs>
            <w:rPr>
              <w:noProof/>
              <w:szCs w:val="22"/>
              <w:lang w:bidi="ar-SA"/>
            </w:rPr>
          </w:pPr>
          <w:hyperlink w:anchor="_Toc523134812" w:history="1">
            <w:r w:rsidRPr="00121B70">
              <w:rPr>
                <w:rStyle w:val="Hyperlink"/>
                <w:noProof/>
              </w:rPr>
              <w:t>Preface</w:t>
            </w:r>
            <w:r>
              <w:rPr>
                <w:noProof/>
                <w:webHidden/>
              </w:rPr>
              <w:tab/>
            </w:r>
            <w:r>
              <w:rPr>
                <w:noProof/>
                <w:webHidden/>
              </w:rPr>
              <w:fldChar w:fldCharType="begin"/>
            </w:r>
            <w:r>
              <w:rPr>
                <w:noProof/>
                <w:webHidden/>
              </w:rPr>
              <w:instrText xml:space="preserve"> PAGEREF _Toc523134812 \h </w:instrText>
            </w:r>
            <w:r>
              <w:rPr>
                <w:noProof/>
                <w:webHidden/>
              </w:rPr>
            </w:r>
            <w:r>
              <w:rPr>
                <w:noProof/>
                <w:webHidden/>
              </w:rPr>
              <w:fldChar w:fldCharType="separate"/>
            </w:r>
            <w:r>
              <w:rPr>
                <w:noProof/>
                <w:webHidden/>
              </w:rPr>
              <w:t>29</w:t>
            </w:r>
            <w:r>
              <w:rPr>
                <w:noProof/>
                <w:webHidden/>
              </w:rPr>
              <w:fldChar w:fldCharType="end"/>
            </w:r>
          </w:hyperlink>
        </w:p>
        <w:p w14:paraId="7DEC278D" w14:textId="77777777" w:rsidR="00C53617" w:rsidRDefault="00C53617">
          <w:pPr>
            <w:pStyle w:val="TOC2"/>
            <w:tabs>
              <w:tab w:val="right" w:leader="dot" w:pos="9350"/>
            </w:tabs>
            <w:rPr>
              <w:noProof/>
              <w:szCs w:val="22"/>
              <w:lang w:bidi="ar-SA"/>
            </w:rPr>
          </w:pPr>
          <w:hyperlink w:anchor="_Toc523134813" w:history="1">
            <w:r w:rsidRPr="00121B70">
              <w:rPr>
                <w:rStyle w:val="Hyperlink"/>
                <w:noProof/>
              </w:rPr>
              <w:t>Executive Summary</w:t>
            </w:r>
            <w:r>
              <w:rPr>
                <w:noProof/>
                <w:webHidden/>
              </w:rPr>
              <w:tab/>
            </w:r>
            <w:r>
              <w:rPr>
                <w:noProof/>
                <w:webHidden/>
              </w:rPr>
              <w:fldChar w:fldCharType="begin"/>
            </w:r>
            <w:r>
              <w:rPr>
                <w:noProof/>
                <w:webHidden/>
              </w:rPr>
              <w:instrText xml:space="preserve"> PAGEREF _Toc523134813 \h </w:instrText>
            </w:r>
            <w:r>
              <w:rPr>
                <w:noProof/>
                <w:webHidden/>
              </w:rPr>
            </w:r>
            <w:r>
              <w:rPr>
                <w:noProof/>
                <w:webHidden/>
              </w:rPr>
              <w:fldChar w:fldCharType="separate"/>
            </w:r>
            <w:r>
              <w:rPr>
                <w:noProof/>
                <w:webHidden/>
              </w:rPr>
              <w:t>30</w:t>
            </w:r>
            <w:r>
              <w:rPr>
                <w:noProof/>
                <w:webHidden/>
              </w:rPr>
              <w:fldChar w:fldCharType="end"/>
            </w:r>
          </w:hyperlink>
        </w:p>
        <w:p w14:paraId="67B63858" w14:textId="77777777" w:rsidR="00C53617" w:rsidRDefault="00C53617">
          <w:pPr>
            <w:pStyle w:val="TOC2"/>
            <w:tabs>
              <w:tab w:val="right" w:leader="dot" w:pos="9350"/>
            </w:tabs>
            <w:rPr>
              <w:noProof/>
              <w:szCs w:val="22"/>
              <w:lang w:bidi="ar-SA"/>
            </w:rPr>
          </w:pPr>
          <w:hyperlink w:anchor="_Toc523134814" w:history="1">
            <w:r w:rsidRPr="00121B70">
              <w:rPr>
                <w:rStyle w:val="Hyperlink"/>
                <w:noProof/>
              </w:rPr>
              <w:t>Organizing Framework</w:t>
            </w:r>
            <w:r>
              <w:rPr>
                <w:noProof/>
                <w:webHidden/>
              </w:rPr>
              <w:tab/>
            </w:r>
            <w:r>
              <w:rPr>
                <w:noProof/>
                <w:webHidden/>
              </w:rPr>
              <w:fldChar w:fldCharType="begin"/>
            </w:r>
            <w:r>
              <w:rPr>
                <w:noProof/>
                <w:webHidden/>
              </w:rPr>
              <w:instrText xml:space="preserve"> PAGEREF _Toc523134814 \h </w:instrText>
            </w:r>
            <w:r>
              <w:rPr>
                <w:noProof/>
                <w:webHidden/>
              </w:rPr>
            </w:r>
            <w:r>
              <w:rPr>
                <w:noProof/>
                <w:webHidden/>
              </w:rPr>
              <w:fldChar w:fldCharType="separate"/>
            </w:r>
            <w:r>
              <w:rPr>
                <w:noProof/>
                <w:webHidden/>
              </w:rPr>
              <w:t>30</w:t>
            </w:r>
            <w:r>
              <w:rPr>
                <w:noProof/>
                <w:webHidden/>
              </w:rPr>
              <w:fldChar w:fldCharType="end"/>
            </w:r>
          </w:hyperlink>
        </w:p>
        <w:p w14:paraId="549C6601" w14:textId="77777777" w:rsidR="00C53617" w:rsidRDefault="00C53617">
          <w:pPr>
            <w:pStyle w:val="TOC2"/>
            <w:tabs>
              <w:tab w:val="right" w:leader="dot" w:pos="9350"/>
            </w:tabs>
            <w:rPr>
              <w:noProof/>
              <w:szCs w:val="22"/>
              <w:lang w:bidi="ar-SA"/>
            </w:rPr>
          </w:pPr>
          <w:hyperlink w:anchor="_Toc523134815" w:history="1">
            <w:r w:rsidRPr="00121B70">
              <w:rPr>
                <w:rStyle w:val="Hyperlink"/>
                <w:noProof/>
              </w:rPr>
              <w:t>Environmental Overview</w:t>
            </w:r>
            <w:r>
              <w:rPr>
                <w:noProof/>
                <w:webHidden/>
              </w:rPr>
              <w:tab/>
            </w:r>
            <w:r>
              <w:rPr>
                <w:noProof/>
                <w:webHidden/>
              </w:rPr>
              <w:fldChar w:fldCharType="begin"/>
            </w:r>
            <w:r>
              <w:rPr>
                <w:noProof/>
                <w:webHidden/>
              </w:rPr>
              <w:instrText xml:space="preserve"> PAGEREF _Toc523134815 \h </w:instrText>
            </w:r>
            <w:r>
              <w:rPr>
                <w:noProof/>
                <w:webHidden/>
              </w:rPr>
            </w:r>
            <w:r>
              <w:rPr>
                <w:noProof/>
                <w:webHidden/>
              </w:rPr>
              <w:fldChar w:fldCharType="separate"/>
            </w:r>
            <w:r>
              <w:rPr>
                <w:noProof/>
                <w:webHidden/>
              </w:rPr>
              <w:t>31</w:t>
            </w:r>
            <w:r>
              <w:rPr>
                <w:noProof/>
                <w:webHidden/>
              </w:rPr>
              <w:fldChar w:fldCharType="end"/>
            </w:r>
          </w:hyperlink>
        </w:p>
        <w:p w14:paraId="0F020CA2" w14:textId="77777777" w:rsidR="00C53617" w:rsidRDefault="00C53617">
          <w:pPr>
            <w:pStyle w:val="TOC2"/>
            <w:tabs>
              <w:tab w:val="right" w:leader="dot" w:pos="9350"/>
            </w:tabs>
            <w:rPr>
              <w:noProof/>
              <w:szCs w:val="22"/>
              <w:lang w:bidi="ar-SA"/>
            </w:rPr>
          </w:pPr>
          <w:hyperlink w:anchor="_Toc523134816" w:history="1">
            <w:r w:rsidRPr="00121B70">
              <w:rPr>
                <w:rStyle w:val="Hyperlink"/>
                <w:noProof/>
              </w:rPr>
              <w:t>The Plan</w:t>
            </w:r>
            <w:r>
              <w:rPr>
                <w:noProof/>
                <w:webHidden/>
              </w:rPr>
              <w:tab/>
            </w:r>
            <w:r>
              <w:rPr>
                <w:noProof/>
                <w:webHidden/>
              </w:rPr>
              <w:fldChar w:fldCharType="begin"/>
            </w:r>
            <w:r>
              <w:rPr>
                <w:noProof/>
                <w:webHidden/>
              </w:rPr>
              <w:instrText xml:space="preserve"> PAGEREF _Toc523134816 \h </w:instrText>
            </w:r>
            <w:r>
              <w:rPr>
                <w:noProof/>
                <w:webHidden/>
              </w:rPr>
            </w:r>
            <w:r>
              <w:rPr>
                <w:noProof/>
                <w:webHidden/>
              </w:rPr>
              <w:fldChar w:fldCharType="separate"/>
            </w:r>
            <w:r>
              <w:rPr>
                <w:noProof/>
                <w:webHidden/>
              </w:rPr>
              <w:t>32</w:t>
            </w:r>
            <w:r>
              <w:rPr>
                <w:noProof/>
                <w:webHidden/>
              </w:rPr>
              <w:fldChar w:fldCharType="end"/>
            </w:r>
          </w:hyperlink>
        </w:p>
        <w:p w14:paraId="5CAB5547" w14:textId="77777777" w:rsidR="00C53617" w:rsidRDefault="00C53617">
          <w:pPr>
            <w:pStyle w:val="TOC3"/>
            <w:tabs>
              <w:tab w:val="right" w:leader="dot" w:pos="9350"/>
            </w:tabs>
            <w:rPr>
              <w:noProof/>
              <w:szCs w:val="22"/>
              <w:lang w:bidi="ar-SA"/>
            </w:rPr>
          </w:pPr>
          <w:hyperlink w:anchor="_Toc523134817" w:history="1">
            <w:r w:rsidRPr="00121B70">
              <w:rPr>
                <w:rStyle w:val="Hyperlink"/>
                <w:noProof/>
              </w:rPr>
              <w:t>Enrollment Model</w:t>
            </w:r>
            <w:r>
              <w:rPr>
                <w:noProof/>
                <w:webHidden/>
              </w:rPr>
              <w:tab/>
            </w:r>
            <w:r>
              <w:rPr>
                <w:noProof/>
                <w:webHidden/>
              </w:rPr>
              <w:fldChar w:fldCharType="begin"/>
            </w:r>
            <w:r>
              <w:rPr>
                <w:noProof/>
                <w:webHidden/>
              </w:rPr>
              <w:instrText xml:space="preserve"> PAGEREF _Toc523134817 \h </w:instrText>
            </w:r>
            <w:r>
              <w:rPr>
                <w:noProof/>
                <w:webHidden/>
              </w:rPr>
            </w:r>
            <w:r>
              <w:rPr>
                <w:noProof/>
                <w:webHidden/>
              </w:rPr>
              <w:fldChar w:fldCharType="separate"/>
            </w:r>
            <w:r>
              <w:rPr>
                <w:noProof/>
                <w:webHidden/>
              </w:rPr>
              <w:t>32</w:t>
            </w:r>
            <w:r>
              <w:rPr>
                <w:noProof/>
                <w:webHidden/>
              </w:rPr>
              <w:fldChar w:fldCharType="end"/>
            </w:r>
          </w:hyperlink>
        </w:p>
        <w:p w14:paraId="33F36800" w14:textId="77777777" w:rsidR="00C53617" w:rsidRDefault="00C53617">
          <w:pPr>
            <w:pStyle w:val="TOC2"/>
            <w:tabs>
              <w:tab w:val="right" w:leader="dot" w:pos="9350"/>
            </w:tabs>
            <w:rPr>
              <w:noProof/>
              <w:szCs w:val="22"/>
              <w:lang w:bidi="ar-SA"/>
            </w:rPr>
          </w:pPr>
          <w:hyperlink w:anchor="_Toc523134818" w:history="1">
            <w:r w:rsidRPr="00121B70">
              <w:rPr>
                <w:rStyle w:val="Hyperlink"/>
                <w:noProof/>
              </w:rPr>
              <w:t>2020 Tracking Matrix</w:t>
            </w:r>
            <w:r>
              <w:rPr>
                <w:noProof/>
                <w:webHidden/>
              </w:rPr>
              <w:tab/>
            </w:r>
            <w:r>
              <w:rPr>
                <w:noProof/>
                <w:webHidden/>
              </w:rPr>
              <w:fldChar w:fldCharType="begin"/>
            </w:r>
            <w:r>
              <w:rPr>
                <w:noProof/>
                <w:webHidden/>
              </w:rPr>
              <w:instrText xml:space="preserve"> PAGEREF _Toc523134818 \h </w:instrText>
            </w:r>
            <w:r>
              <w:rPr>
                <w:noProof/>
                <w:webHidden/>
              </w:rPr>
            </w:r>
            <w:r>
              <w:rPr>
                <w:noProof/>
                <w:webHidden/>
              </w:rPr>
              <w:fldChar w:fldCharType="separate"/>
            </w:r>
            <w:r>
              <w:rPr>
                <w:noProof/>
                <w:webHidden/>
              </w:rPr>
              <w:t>34</w:t>
            </w:r>
            <w:r>
              <w:rPr>
                <w:noProof/>
                <w:webHidden/>
              </w:rPr>
              <w:fldChar w:fldCharType="end"/>
            </w:r>
          </w:hyperlink>
        </w:p>
        <w:p w14:paraId="1BE98E5C" w14:textId="77777777" w:rsidR="00C53617" w:rsidRDefault="00C53617">
          <w:pPr>
            <w:pStyle w:val="TOC3"/>
            <w:tabs>
              <w:tab w:val="right" w:leader="dot" w:pos="9350"/>
            </w:tabs>
            <w:rPr>
              <w:noProof/>
              <w:szCs w:val="22"/>
              <w:lang w:bidi="ar-SA"/>
            </w:rPr>
          </w:pPr>
          <w:hyperlink w:anchor="_Toc523134819" w:history="1">
            <w:r w:rsidRPr="00121B70">
              <w:rPr>
                <w:rStyle w:val="Hyperlink"/>
                <w:noProof/>
              </w:rPr>
              <w:t>Initiative I: Enhance data collection and treatment of findings</w:t>
            </w:r>
            <w:r>
              <w:rPr>
                <w:noProof/>
                <w:webHidden/>
              </w:rPr>
              <w:tab/>
            </w:r>
            <w:r>
              <w:rPr>
                <w:noProof/>
                <w:webHidden/>
              </w:rPr>
              <w:fldChar w:fldCharType="begin"/>
            </w:r>
            <w:r>
              <w:rPr>
                <w:noProof/>
                <w:webHidden/>
              </w:rPr>
              <w:instrText xml:space="preserve"> PAGEREF _Toc523134819 \h </w:instrText>
            </w:r>
            <w:r>
              <w:rPr>
                <w:noProof/>
                <w:webHidden/>
              </w:rPr>
            </w:r>
            <w:r>
              <w:rPr>
                <w:noProof/>
                <w:webHidden/>
              </w:rPr>
              <w:fldChar w:fldCharType="separate"/>
            </w:r>
            <w:r>
              <w:rPr>
                <w:noProof/>
                <w:webHidden/>
              </w:rPr>
              <w:t>34</w:t>
            </w:r>
            <w:r>
              <w:rPr>
                <w:noProof/>
                <w:webHidden/>
              </w:rPr>
              <w:fldChar w:fldCharType="end"/>
            </w:r>
          </w:hyperlink>
        </w:p>
        <w:p w14:paraId="6A072866" w14:textId="77777777" w:rsidR="00C53617" w:rsidRDefault="00C53617">
          <w:pPr>
            <w:pStyle w:val="TOC3"/>
            <w:tabs>
              <w:tab w:val="right" w:leader="dot" w:pos="9350"/>
            </w:tabs>
            <w:rPr>
              <w:noProof/>
              <w:szCs w:val="22"/>
              <w:lang w:bidi="ar-SA"/>
            </w:rPr>
          </w:pPr>
          <w:hyperlink w:anchor="_Toc523134820" w:history="1">
            <w:r w:rsidRPr="00121B70">
              <w:rPr>
                <w:rStyle w:val="Hyperlink"/>
                <w:noProof/>
              </w:rPr>
              <w:t>Initiative II: Enhance student persistence through a culture that is focused on academic and social engagement.</w:t>
            </w:r>
            <w:r>
              <w:rPr>
                <w:noProof/>
                <w:webHidden/>
              </w:rPr>
              <w:tab/>
            </w:r>
            <w:r>
              <w:rPr>
                <w:noProof/>
                <w:webHidden/>
              </w:rPr>
              <w:fldChar w:fldCharType="begin"/>
            </w:r>
            <w:r>
              <w:rPr>
                <w:noProof/>
                <w:webHidden/>
              </w:rPr>
              <w:instrText xml:space="preserve"> PAGEREF _Toc523134820 \h </w:instrText>
            </w:r>
            <w:r>
              <w:rPr>
                <w:noProof/>
                <w:webHidden/>
              </w:rPr>
            </w:r>
            <w:r>
              <w:rPr>
                <w:noProof/>
                <w:webHidden/>
              </w:rPr>
              <w:fldChar w:fldCharType="separate"/>
            </w:r>
            <w:r>
              <w:rPr>
                <w:noProof/>
                <w:webHidden/>
              </w:rPr>
              <w:t>35</w:t>
            </w:r>
            <w:r>
              <w:rPr>
                <w:noProof/>
                <w:webHidden/>
              </w:rPr>
              <w:fldChar w:fldCharType="end"/>
            </w:r>
          </w:hyperlink>
        </w:p>
        <w:p w14:paraId="2FA5CE1C" w14:textId="77777777" w:rsidR="00C53617" w:rsidRDefault="00C53617">
          <w:pPr>
            <w:pStyle w:val="TOC3"/>
            <w:tabs>
              <w:tab w:val="right" w:leader="dot" w:pos="9350"/>
            </w:tabs>
            <w:rPr>
              <w:noProof/>
              <w:szCs w:val="22"/>
              <w:lang w:bidi="ar-SA"/>
            </w:rPr>
          </w:pPr>
          <w:hyperlink w:anchor="_Toc523134821" w:history="1">
            <w:r w:rsidRPr="00121B70">
              <w:rPr>
                <w:rStyle w:val="Hyperlink"/>
                <w:noProof/>
              </w:rPr>
              <w:t>Initiative III: Enhance pre-enrollment services</w:t>
            </w:r>
            <w:r>
              <w:rPr>
                <w:noProof/>
                <w:webHidden/>
              </w:rPr>
              <w:tab/>
            </w:r>
            <w:r>
              <w:rPr>
                <w:noProof/>
                <w:webHidden/>
              </w:rPr>
              <w:fldChar w:fldCharType="begin"/>
            </w:r>
            <w:r>
              <w:rPr>
                <w:noProof/>
                <w:webHidden/>
              </w:rPr>
              <w:instrText xml:space="preserve"> PAGEREF _Toc523134821 \h </w:instrText>
            </w:r>
            <w:r>
              <w:rPr>
                <w:noProof/>
                <w:webHidden/>
              </w:rPr>
            </w:r>
            <w:r>
              <w:rPr>
                <w:noProof/>
                <w:webHidden/>
              </w:rPr>
              <w:fldChar w:fldCharType="separate"/>
            </w:r>
            <w:r>
              <w:rPr>
                <w:noProof/>
                <w:webHidden/>
              </w:rPr>
              <w:t>38</w:t>
            </w:r>
            <w:r>
              <w:rPr>
                <w:noProof/>
                <w:webHidden/>
              </w:rPr>
              <w:fldChar w:fldCharType="end"/>
            </w:r>
          </w:hyperlink>
        </w:p>
        <w:p w14:paraId="06E0E815" w14:textId="77777777" w:rsidR="00C53617" w:rsidRDefault="00C53617">
          <w:pPr>
            <w:pStyle w:val="TOC3"/>
            <w:tabs>
              <w:tab w:val="right" w:leader="dot" w:pos="9350"/>
            </w:tabs>
            <w:rPr>
              <w:noProof/>
              <w:szCs w:val="22"/>
              <w:lang w:bidi="ar-SA"/>
            </w:rPr>
          </w:pPr>
          <w:hyperlink w:anchor="_Toc523134822" w:history="1">
            <w:r w:rsidRPr="00121B70">
              <w:rPr>
                <w:rStyle w:val="Hyperlink"/>
                <w:noProof/>
              </w:rPr>
              <w:t>Initiative IV: Enhance programming to attract and preserve student enrollment</w:t>
            </w:r>
            <w:r>
              <w:rPr>
                <w:noProof/>
                <w:webHidden/>
              </w:rPr>
              <w:tab/>
            </w:r>
            <w:r>
              <w:rPr>
                <w:noProof/>
                <w:webHidden/>
              </w:rPr>
              <w:fldChar w:fldCharType="begin"/>
            </w:r>
            <w:r>
              <w:rPr>
                <w:noProof/>
                <w:webHidden/>
              </w:rPr>
              <w:instrText xml:space="preserve"> PAGEREF _Toc523134822 \h </w:instrText>
            </w:r>
            <w:r>
              <w:rPr>
                <w:noProof/>
                <w:webHidden/>
              </w:rPr>
            </w:r>
            <w:r>
              <w:rPr>
                <w:noProof/>
                <w:webHidden/>
              </w:rPr>
              <w:fldChar w:fldCharType="separate"/>
            </w:r>
            <w:r>
              <w:rPr>
                <w:noProof/>
                <w:webHidden/>
              </w:rPr>
              <w:t>43</w:t>
            </w:r>
            <w:r>
              <w:rPr>
                <w:noProof/>
                <w:webHidden/>
              </w:rPr>
              <w:fldChar w:fldCharType="end"/>
            </w:r>
          </w:hyperlink>
        </w:p>
        <w:p w14:paraId="7D343448" w14:textId="77777777" w:rsidR="00C53617" w:rsidRDefault="00C53617">
          <w:pPr>
            <w:pStyle w:val="TOC1"/>
            <w:tabs>
              <w:tab w:val="right" w:leader="dot" w:pos="9350"/>
            </w:tabs>
            <w:rPr>
              <w:noProof/>
              <w:szCs w:val="22"/>
              <w:lang w:bidi="ar-SA"/>
            </w:rPr>
          </w:pPr>
          <w:hyperlink w:anchor="_Toc523134823" w:history="1">
            <w:r w:rsidRPr="00121B70">
              <w:rPr>
                <w:rStyle w:val="Hyperlink"/>
                <w:noProof/>
              </w:rPr>
              <w:t>Glossary</w:t>
            </w:r>
            <w:r>
              <w:rPr>
                <w:noProof/>
                <w:webHidden/>
              </w:rPr>
              <w:tab/>
            </w:r>
            <w:r>
              <w:rPr>
                <w:noProof/>
                <w:webHidden/>
              </w:rPr>
              <w:fldChar w:fldCharType="begin"/>
            </w:r>
            <w:r>
              <w:rPr>
                <w:noProof/>
                <w:webHidden/>
              </w:rPr>
              <w:instrText xml:space="preserve"> PAGEREF _Toc523134823 \h </w:instrText>
            </w:r>
            <w:r>
              <w:rPr>
                <w:noProof/>
                <w:webHidden/>
              </w:rPr>
            </w:r>
            <w:r>
              <w:rPr>
                <w:noProof/>
                <w:webHidden/>
              </w:rPr>
              <w:fldChar w:fldCharType="separate"/>
            </w:r>
            <w:r>
              <w:rPr>
                <w:noProof/>
                <w:webHidden/>
              </w:rPr>
              <w:t>46</w:t>
            </w:r>
            <w:r>
              <w:rPr>
                <w:noProof/>
                <w:webHidden/>
              </w:rPr>
              <w:fldChar w:fldCharType="end"/>
            </w:r>
          </w:hyperlink>
        </w:p>
        <w:p w14:paraId="5F0BA7EA" w14:textId="77777777" w:rsidR="00D10A80" w:rsidRDefault="00D10A80" w:rsidP="00D10A80">
          <w:r>
            <w:fldChar w:fldCharType="end"/>
          </w:r>
        </w:p>
      </w:sdtContent>
    </w:sdt>
    <w:p w14:paraId="5D35B4B7" w14:textId="77777777" w:rsidR="00D10A80" w:rsidRDefault="00D10A80" w:rsidP="00D10A80">
      <w:pPr>
        <w:rPr>
          <w:spacing w:val="5"/>
          <w:sz w:val="32"/>
          <w:szCs w:val="32"/>
        </w:rPr>
      </w:pPr>
      <w:r>
        <w:br w:type="page"/>
      </w:r>
    </w:p>
    <w:tbl>
      <w:tblPr>
        <w:tblStyle w:val="TableGrid"/>
        <w:tblW w:w="0" w:type="auto"/>
        <w:tblLook w:val="04A0" w:firstRow="1" w:lastRow="0" w:firstColumn="1" w:lastColumn="0" w:noHBand="0" w:noVBand="1"/>
      </w:tblPr>
      <w:tblGrid>
        <w:gridCol w:w="1435"/>
        <w:gridCol w:w="7915"/>
      </w:tblGrid>
      <w:tr w:rsidR="00D10A80" w14:paraId="17C1D435" w14:textId="77777777" w:rsidTr="00D10A80">
        <w:tc>
          <w:tcPr>
            <w:tcW w:w="9350" w:type="dxa"/>
            <w:gridSpan w:val="2"/>
            <w:tcBorders>
              <w:top w:val="single" w:sz="4" w:space="0" w:color="auto"/>
              <w:left w:val="single" w:sz="4" w:space="0" w:color="auto"/>
              <w:bottom w:val="single" w:sz="4" w:space="0" w:color="auto"/>
              <w:right w:val="single" w:sz="4" w:space="0" w:color="auto"/>
            </w:tcBorders>
            <w:hideMark/>
          </w:tcPr>
          <w:p w14:paraId="7062C238" w14:textId="77777777" w:rsidR="00D10A80" w:rsidRDefault="00D10A80">
            <w:pPr>
              <w:pStyle w:val="Heading1"/>
              <w:outlineLvl w:val="0"/>
            </w:pPr>
            <w:bookmarkStart w:id="2" w:name="_Toc301523050"/>
            <w:bookmarkStart w:id="3" w:name="_Toc328146639"/>
            <w:bookmarkStart w:id="4" w:name="_Toc523134769"/>
            <w:r>
              <w:lastRenderedPageBreak/>
              <w:t>Changes Tracker for Strategic Plan – Draft 29</w:t>
            </w:r>
            <w:bookmarkEnd w:id="4"/>
          </w:p>
        </w:tc>
      </w:tr>
      <w:tr w:rsidR="00D10A80" w14:paraId="675B223E" w14:textId="77777777" w:rsidTr="00D10A80">
        <w:tc>
          <w:tcPr>
            <w:tcW w:w="1435" w:type="dxa"/>
            <w:tcBorders>
              <w:top w:val="single" w:sz="4" w:space="0" w:color="auto"/>
              <w:left w:val="single" w:sz="4" w:space="0" w:color="auto"/>
              <w:bottom w:val="single" w:sz="4" w:space="0" w:color="auto"/>
              <w:right w:val="single" w:sz="4" w:space="0" w:color="auto"/>
            </w:tcBorders>
            <w:hideMark/>
          </w:tcPr>
          <w:p w14:paraId="01F6C475" w14:textId="1AB532CD" w:rsidR="00D10A80" w:rsidRDefault="005B3C4F">
            <w:pPr>
              <w:jc w:val="both"/>
            </w:pPr>
            <w:r>
              <w:t>Performance Outcomes</w:t>
            </w:r>
          </w:p>
        </w:tc>
        <w:tc>
          <w:tcPr>
            <w:tcW w:w="7915" w:type="dxa"/>
            <w:tcBorders>
              <w:top w:val="single" w:sz="4" w:space="0" w:color="auto"/>
              <w:left w:val="single" w:sz="4" w:space="0" w:color="auto"/>
              <w:bottom w:val="single" w:sz="4" w:space="0" w:color="auto"/>
              <w:right w:val="single" w:sz="4" w:space="0" w:color="auto"/>
            </w:tcBorders>
            <w:hideMark/>
          </w:tcPr>
          <w:p w14:paraId="72DB6FC1" w14:textId="6682EB02" w:rsidR="00D10A80" w:rsidRDefault="005B3C4F" w:rsidP="005B3C4F">
            <w:r>
              <w:t xml:space="preserve">The Board approved a modification in the </w:t>
            </w:r>
            <w:r w:rsidRPr="005B3C4F">
              <w:t>ENDS</w:t>
            </w:r>
            <w:r>
              <w:t xml:space="preserve">/Performance Outcomes. Asa result, the Performance Outcomes were modified in alignment with this action.  </w:t>
            </w:r>
          </w:p>
        </w:tc>
      </w:tr>
      <w:tr w:rsidR="005B39F2" w14:paraId="04C7C6C3" w14:textId="77777777" w:rsidTr="00D10A80">
        <w:tc>
          <w:tcPr>
            <w:tcW w:w="1435" w:type="dxa"/>
            <w:tcBorders>
              <w:top w:val="single" w:sz="4" w:space="0" w:color="auto"/>
              <w:left w:val="single" w:sz="4" w:space="0" w:color="auto"/>
              <w:bottom w:val="single" w:sz="4" w:space="0" w:color="auto"/>
              <w:right w:val="single" w:sz="4" w:space="0" w:color="auto"/>
            </w:tcBorders>
          </w:tcPr>
          <w:p w14:paraId="68F0A36F" w14:textId="2B6C9B34" w:rsidR="005B39F2" w:rsidRDefault="005B39F2">
            <w:pPr>
              <w:jc w:val="both"/>
            </w:pPr>
            <w:r>
              <w:t>Mission Statement</w:t>
            </w:r>
          </w:p>
        </w:tc>
        <w:tc>
          <w:tcPr>
            <w:tcW w:w="7915" w:type="dxa"/>
            <w:tcBorders>
              <w:top w:val="single" w:sz="4" w:space="0" w:color="auto"/>
              <w:left w:val="single" w:sz="4" w:space="0" w:color="auto"/>
              <w:bottom w:val="single" w:sz="4" w:space="0" w:color="auto"/>
              <w:right w:val="single" w:sz="4" w:space="0" w:color="auto"/>
            </w:tcBorders>
          </w:tcPr>
          <w:p w14:paraId="72BAD69A" w14:textId="6A3F1229" w:rsidR="005B39F2" w:rsidRDefault="005B39F2" w:rsidP="005B3C4F">
            <w:r>
              <w:t xml:space="preserve">Added a description of how the mission statement was developed. Language was borrowed from the 2013 Comprehensive Self-Study. </w:t>
            </w:r>
          </w:p>
        </w:tc>
      </w:tr>
    </w:tbl>
    <w:p w14:paraId="1E415C06" w14:textId="77777777" w:rsidR="003054D0" w:rsidRDefault="003054D0" w:rsidP="00D10A80">
      <w:pPr>
        <w:pStyle w:val="Heading1"/>
        <w:sectPr w:rsidR="003054D0">
          <w:pgSz w:w="12240" w:h="15840"/>
          <w:pgMar w:top="990" w:right="1440" w:bottom="990" w:left="1440" w:header="720" w:footer="144" w:gutter="0"/>
          <w:cols w:space="720"/>
        </w:sectPr>
      </w:pPr>
    </w:p>
    <w:p w14:paraId="186A8780" w14:textId="301E8782" w:rsidR="00D10A80" w:rsidRDefault="00D10A80" w:rsidP="00D10A80">
      <w:pPr>
        <w:pStyle w:val="Heading1"/>
      </w:pPr>
      <w:bookmarkStart w:id="5" w:name="_Toc523134770"/>
      <w:r>
        <w:lastRenderedPageBreak/>
        <w:t>Introduction</w:t>
      </w:r>
      <w:bookmarkEnd w:id="5"/>
    </w:p>
    <w:p w14:paraId="49DD0241" w14:textId="77777777" w:rsidR="00D10A80" w:rsidRDefault="00D10A80" w:rsidP="00D10A80">
      <w:r>
        <w:t xml:space="preserve">The environment of higher education is characterized by unprecedented scrutiny and tremendous change. Added to this is an increased focus on compliance and regulatory control. In response, this strategic plan represents the committed endeavors of this community to achieve our shared mission and vision. </w:t>
      </w:r>
    </w:p>
    <w:p w14:paraId="3EAC5FC4" w14:textId="77777777" w:rsidR="00D10A80" w:rsidRDefault="00D10A80" w:rsidP="00D10A80">
      <w:r>
        <w:t xml:space="preserve">Strategic planning, as it is viewed by Central Christian College of Kansas, is a systemic process that is both organic and ongoing. It represents the efforts of an invested culture participating in its own dynamic, unfolding journey toward the fulfillment of its God given mission and vision. The College has had a long history of strategic planning. Iterations of strategic plans can be found throughout the 80’s, 90’s, and 00’s. Through its iterations, the reader can catch a glimpse of how God is working through the cooperative effort of His people. </w:t>
      </w:r>
    </w:p>
    <w:p w14:paraId="75E2A81C" w14:textId="77777777" w:rsidR="00D10A80" w:rsidRDefault="00D10A80" w:rsidP="00D10A80">
      <w:r>
        <w:t xml:space="preserve">The purpose of the strategic planning process is to provide a formal articulation of the vision and the mission of the College and those steps and outcomes needed to maintain alignment to those elements that sustain the unique nature of the College. </w:t>
      </w:r>
    </w:p>
    <w:p w14:paraId="13582612" w14:textId="77777777" w:rsidR="00D10A80" w:rsidRDefault="00D10A80" w:rsidP="00D10A80">
      <w:pPr>
        <w:pStyle w:val="Heading1"/>
      </w:pPr>
      <w:bookmarkStart w:id="6" w:name="_Toc523134771"/>
      <w:r>
        <w:t>Assessment</w:t>
      </w:r>
      <w:bookmarkEnd w:id="6"/>
    </w:p>
    <w:p w14:paraId="37B94998" w14:textId="77777777" w:rsidR="00D10A80" w:rsidRDefault="00D10A80" w:rsidP="00D10A80">
      <w:r>
        <w:t xml:space="preserve">In order to effectively execute a strategic plan, an assessment model should be identified to ensure that the each outcome is assessed and appropriate modifications are made. The model, illustrated below, clarifies the paradigm through which the College seeks to sustain a culture that reflects integrated assessment at all levels of its operations. </w:t>
      </w:r>
    </w:p>
    <w:p w14:paraId="5A4929E1" w14:textId="77777777" w:rsidR="00D10A80" w:rsidRDefault="00D10A80" w:rsidP="00D10A80">
      <w:r>
        <w:t xml:space="preserve">The specific strategy to maintain this high level of accountability is articulated in the </w:t>
      </w:r>
      <w:r>
        <w:rPr>
          <w:i/>
          <w:iCs/>
        </w:rPr>
        <w:t>Institutional Assessment Plan</w:t>
      </w:r>
      <w:r>
        <w:t xml:space="preserve">. Figure 1 illustrates the assessment process as it is applied to the work of the College. </w:t>
      </w:r>
    </w:p>
    <w:tbl>
      <w:tblPr>
        <w:tblStyle w:val="TableGrid"/>
        <w:tblW w:w="0" w:type="auto"/>
        <w:tblLook w:val="04A0" w:firstRow="1" w:lastRow="0" w:firstColumn="1" w:lastColumn="0" w:noHBand="0" w:noVBand="1"/>
      </w:tblPr>
      <w:tblGrid>
        <w:gridCol w:w="9360"/>
      </w:tblGrid>
      <w:tr w:rsidR="00D10A80" w14:paraId="47C751C3" w14:textId="77777777" w:rsidTr="00D10A80">
        <w:trPr>
          <w:trHeight w:val="3716"/>
        </w:trPr>
        <w:tc>
          <w:tcPr>
            <w:tcW w:w="5185" w:type="dxa"/>
            <w:tcBorders>
              <w:top w:val="nil"/>
              <w:left w:val="nil"/>
              <w:bottom w:val="nil"/>
              <w:right w:val="nil"/>
            </w:tcBorders>
            <w:vAlign w:val="center"/>
            <w:hideMark/>
          </w:tcPr>
          <w:p w14:paraId="43D87887" w14:textId="77777777" w:rsidR="00D10A80" w:rsidRDefault="00D10A80">
            <w:pPr>
              <w:jc w:val="both"/>
            </w:pPr>
            <w:r>
              <w:t>Figure 1</w:t>
            </w:r>
          </w:p>
          <w:p w14:paraId="62949A13" w14:textId="77777777" w:rsidR="00D10A80" w:rsidRDefault="00D10A80">
            <w:pPr>
              <w:jc w:val="both"/>
            </w:pPr>
            <w:r>
              <w:t>College Assessment Model</w:t>
            </w:r>
          </w:p>
          <w:p w14:paraId="79E7AC3B" w14:textId="14AF0FB2" w:rsidR="00D10A80" w:rsidRDefault="00D10A80">
            <w:pPr>
              <w:jc w:val="both"/>
            </w:pPr>
            <w:r>
              <w:rPr>
                <w:noProof/>
              </w:rPr>
              <w:drawing>
                <wp:anchor distT="0" distB="0" distL="114300" distR="114300" simplePos="0" relativeHeight="251659264" behindDoc="1" locked="0" layoutInCell="1" allowOverlap="1" wp14:anchorId="7DCD2AF4" wp14:editId="78C20F2E">
                  <wp:simplePos x="0" y="0"/>
                  <wp:positionH relativeFrom="column">
                    <wp:posOffset>64135</wp:posOffset>
                  </wp:positionH>
                  <wp:positionV relativeFrom="paragraph">
                    <wp:posOffset>121920</wp:posOffset>
                  </wp:positionV>
                  <wp:extent cx="6029325" cy="3151505"/>
                  <wp:effectExtent l="0" t="57150" r="0" b="106045"/>
                  <wp:wrapTight wrapText="bothSides">
                    <wp:wrapPolygon edited="0">
                      <wp:start x="9691" y="-392"/>
                      <wp:lineTo x="9009" y="1567"/>
                      <wp:lineTo x="8190" y="1958"/>
                      <wp:lineTo x="6006" y="3525"/>
                      <wp:lineTo x="6006" y="4048"/>
                      <wp:lineTo x="5391" y="5875"/>
                      <wp:lineTo x="5187" y="6789"/>
                      <wp:lineTo x="5391" y="8226"/>
                      <wp:lineTo x="5937" y="10315"/>
                      <wp:lineTo x="5801" y="12143"/>
                      <wp:lineTo x="5187" y="14101"/>
                      <wp:lineTo x="5187" y="14623"/>
                      <wp:lineTo x="5596" y="16582"/>
                      <wp:lineTo x="5596" y="17365"/>
                      <wp:lineTo x="7507" y="18671"/>
                      <wp:lineTo x="8667" y="18671"/>
                      <wp:lineTo x="9213" y="20760"/>
                      <wp:lineTo x="9691" y="21935"/>
                      <wp:lineTo x="9759" y="22196"/>
                      <wp:lineTo x="11807" y="22196"/>
                      <wp:lineTo x="11875" y="21935"/>
                      <wp:lineTo x="12353" y="20760"/>
                      <wp:lineTo x="12899" y="18671"/>
                      <wp:lineTo x="13991" y="18671"/>
                      <wp:lineTo x="15970" y="17365"/>
                      <wp:lineTo x="15970" y="16582"/>
                      <wp:lineTo x="16379" y="14493"/>
                      <wp:lineTo x="15970" y="12926"/>
                      <wp:lineTo x="15560" y="10315"/>
                      <wp:lineTo x="16311" y="7312"/>
                      <wp:lineTo x="16311" y="6137"/>
                      <wp:lineTo x="16106" y="5875"/>
                      <wp:lineTo x="15492" y="4048"/>
                      <wp:lineTo x="15492" y="3525"/>
                      <wp:lineTo x="13308" y="1958"/>
                      <wp:lineTo x="12557" y="1567"/>
                      <wp:lineTo x="11875" y="-392"/>
                      <wp:lineTo x="9691" y="-392"/>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tc>
      </w:tr>
    </w:tbl>
    <w:p w14:paraId="44988945" w14:textId="77777777" w:rsidR="00D10A80" w:rsidRDefault="00D10A80" w:rsidP="00D10A80">
      <w:pPr>
        <w:pStyle w:val="Heading2"/>
        <w:rPr>
          <w:rFonts w:cs="Times New Roman"/>
        </w:rPr>
      </w:pPr>
    </w:p>
    <w:p w14:paraId="2AD6F755" w14:textId="77777777" w:rsidR="00D10A80" w:rsidRDefault="00D10A80" w:rsidP="00D10A80">
      <w:pPr>
        <w:pStyle w:val="Heading2"/>
      </w:pPr>
      <w:bookmarkStart w:id="7" w:name="_Toc523134772"/>
      <w:r>
        <w:t>Mission Statement</w:t>
      </w:r>
      <w:bookmarkEnd w:id="0"/>
      <w:bookmarkEnd w:id="2"/>
      <w:bookmarkEnd w:id="3"/>
      <w:bookmarkEnd w:id="7"/>
    </w:p>
    <w:p w14:paraId="45C6DE37" w14:textId="77777777" w:rsidR="005B39F2" w:rsidRDefault="00D10A80" w:rsidP="005B39F2">
      <w:pPr>
        <w:rPr>
          <w:lang w:bidi="ar-DZ"/>
        </w:rPr>
      </w:pPr>
      <w:r>
        <w:t>A mission statement is an opportunity to convey</w:t>
      </w:r>
      <w:r w:rsidR="005B39F2">
        <w:t>,</w:t>
      </w:r>
      <w:r>
        <w:t xml:space="preserve"> in a concise and compelling way</w:t>
      </w:r>
      <w:r w:rsidR="005B39F2">
        <w:t>,</w:t>
      </w:r>
      <w:r>
        <w:t xml:space="preserve"> the difference an institution can make in the world. </w:t>
      </w:r>
      <w:r w:rsidR="005B39F2" w:rsidRPr="0074073E">
        <w:rPr>
          <w:lang w:bidi="ar-DZ"/>
        </w:rPr>
        <w:t xml:space="preserve">The Board of Trustees approved </w:t>
      </w:r>
      <w:r w:rsidR="005B39F2">
        <w:rPr>
          <w:lang w:bidi="ar-DZ"/>
        </w:rPr>
        <w:t xml:space="preserve">the </w:t>
      </w:r>
      <w:r w:rsidR="005B39F2" w:rsidRPr="0074073E">
        <w:rPr>
          <w:lang w:bidi="ar-DZ"/>
        </w:rPr>
        <w:t xml:space="preserve">current mission statement on October </w:t>
      </w:r>
      <w:r w:rsidR="005B39F2">
        <w:rPr>
          <w:lang w:bidi="ar-DZ"/>
        </w:rPr>
        <w:t>8</w:t>
      </w:r>
      <w:r w:rsidR="005B39F2" w:rsidRPr="0074073E">
        <w:rPr>
          <w:lang w:bidi="ar-DZ"/>
        </w:rPr>
        <w:t>, 2010</w:t>
      </w:r>
      <w:r w:rsidR="005B39F2">
        <w:rPr>
          <w:rStyle w:val="FootnoteReference"/>
          <w:color w:val="000000"/>
          <w:sz w:val="24"/>
          <w:szCs w:val="24"/>
        </w:rPr>
        <w:footnoteReference w:id="2"/>
      </w:r>
      <w:r w:rsidR="005B39F2" w:rsidRPr="0074073E">
        <w:rPr>
          <w:lang w:bidi="ar-DZ"/>
        </w:rPr>
        <w:t xml:space="preserve">. </w:t>
      </w:r>
    </w:p>
    <w:p w14:paraId="4FC10764" w14:textId="77777777" w:rsidR="005B39F2" w:rsidRDefault="005B39F2" w:rsidP="005B39F2">
      <w:pPr>
        <w:rPr>
          <w:rStyle w:val="Emphasis"/>
        </w:rPr>
      </w:pPr>
      <w:r>
        <w:rPr>
          <w:rStyle w:val="Emphasis"/>
        </w:rPr>
        <w:t>Christ-centered education for character.</w:t>
      </w:r>
    </w:p>
    <w:p w14:paraId="0212C892" w14:textId="25E87AF8" w:rsidR="005B39F2" w:rsidRPr="0074073E" w:rsidRDefault="005B39F2" w:rsidP="005B39F2">
      <w:pPr>
        <w:rPr>
          <w:lang w:bidi="ar-DZ"/>
        </w:rPr>
      </w:pPr>
      <w:r>
        <w:rPr>
          <w:lang w:bidi="ar-DZ"/>
        </w:rPr>
        <w:t>This</w:t>
      </w:r>
      <w:r w:rsidRPr="0074073E">
        <w:rPr>
          <w:lang w:bidi="ar-DZ"/>
        </w:rPr>
        <w:t xml:space="preserve"> most recent update to the mission statement more closely resembles the original mission of the </w:t>
      </w:r>
      <w:r>
        <w:rPr>
          <w:lang w:bidi="ar-DZ"/>
        </w:rPr>
        <w:t>College</w:t>
      </w:r>
      <w:r w:rsidRPr="0074073E">
        <w:rPr>
          <w:lang w:bidi="ar-DZ"/>
        </w:rPr>
        <w:t xml:space="preserve"> as illustrated in the seal of the </w:t>
      </w:r>
      <w:r>
        <w:rPr>
          <w:lang w:bidi="ar-DZ"/>
        </w:rPr>
        <w:t>College</w:t>
      </w:r>
      <w:r w:rsidRPr="0074073E">
        <w:rPr>
          <w:lang w:bidi="ar-DZ"/>
        </w:rPr>
        <w:t xml:space="preserve">, where the motto </w:t>
      </w:r>
      <w:r>
        <w:rPr>
          <w:lang w:bidi="ar-DZ"/>
        </w:rPr>
        <w:t xml:space="preserve">states </w:t>
      </w:r>
      <w:proofErr w:type="spellStart"/>
      <w:r w:rsidRPr="0074073E">
        <w:rPr>
          <w:i/>
          <w:lang w:bidi="ar-DZ"/>
        </w:rPr>
        <w:t>Educatio</w:t>
      </w:r>
      <w:proofErr w:type="spellEnd"/>
      <w:r w:rsidRPr="0074073E">
        <w:rPr>
          <w:i/>
          <w:lang w:bidi="ar-DZ"/>
        </w:rPr>
        <w:t xml:space="preserve"> </w:t>
      </w:r>
      <w:proofErr w:type="spellStart"/>
      <w:r w:rsidRPr="0074073E">
        <w:rPr>
          <w:i/>
          <w:lang w:bidi="ar-DZ"/>
        </w:rPr>
        <w:t>Moribus</w:t>
      </w:r>
      <w:proofErr w:type="spellEnd"/>
      <w:r w:rsidRPr="0074073E">
        <w:rPr>
          <w:lang w:bidi="ar-DZ"/>
        </w:rPr>
        <w:t xml:space="preserve">. Translated, this motto coveys the foundational mission of the </w:t>
      </w:r>
      <w:r>
        <w:rPr>
          <w:lang w:bidi="ar-DZ"/>
        </w:rPr>
        <w:t>College</w:t>
      </w:r>
      <w:r w:rsidRPr="0074073E">
        <w:rPr>
          <w:lang w:bidi="ar-DZ"/>
        </w:rPr>
        <w:t xml:space="preserve">, which was </w:t>
      </w:r>
      <w:r w:rsidRPr="0074073E">
        <w:rPr>
          <w:i/>
          <w:lang w:bidi="ar-DZ"/>
        </w:rPr>
        <w:t>Education in Character</w:t>
      </w:r>
      <w:r w:rsidRPr="0074073E">
        <w:rPr>
          <w:lang w:bidi="ar-DZ"/>
        </w:rPr>
        <w:t xml:space="preserve">. Thus, the </w:t>
      </w:r>
      <w:r>
        <w:rPr>
          <w:lang w:bidi="ar-DZ"/>
        </w:rPr>
        <w:t>College</w:t>
      </w:r>
      <w:r w:rsidRPr="0074073E">
        <w:rPr>
          <w:lang w:bidi="ar-DZ"/>
        </w:rPr>
        <w:t xml:space="preserve">’s newest mission, </w:t>
      </w:r>
      <w:r>
        <w:rPr>
          <w:i/>
          <w:lang w:bidi="ar-DZ"/>
        </w:rPr>
        <w:t>Christ-centered education for c</w:t>
      </w:r>
      <w:r w:rsidRPr="0074073E">
        <w:rPr>
          <w:i/>
          <w:lang w:bidi="ar-DZ"/>
        </w:rPr>
        <w:t>haracter</w:t>
      </w:r>
      <w:r>
        <w:rPr>
          <w:i/>
          <w:lang w:bidi="ar-DZ"/>
        </w:rPr>
        <w:t>,</w:t>
      </w:r>
      <w:r w:rsidRPr="0074073E">
        <w:rPr>
          <w:lang w:bidi="ar-DZ"/>
        </w:rPr>
        <w:t xml:space="preserve"> represents an appreciation for and continuation of the mission that defined Or</w:t>
      </w:r>
      <w:r>
        <w:rPr>
          <w:lang w:bidi="ar-DZ"/>
        </w:rPr>
        <w:t xml:space="preserve">leans Seminary, </w:t>
      </w:r>
      <w:r w:rsidRPr="0074073E">
        <w:rPr>
          <w:lang w:bidi="ar-DZ"/>
        </w:rPr>
        <w:t xml:space="preserve">the predecessor to Central Christian </w:t>
      </w:r>
      <w:r>
        <w:rPr>
          <w:lang w:bidi="ar-DZ"/>
        </w:rPr>
        <w:t>College</w:t>
      </w:r>
      <w:r w:rsidRPr="0074073E">
        <w:rPr>
          <w:lang w:bidi="ar-DZ"/>
        </w:rPr>
        <w:t xml:space="preserve"> of Kansas (</w:t>
      </w:r>
      <w:r>
        <w:rPr>
          <w:i/>
          <w:lang w:bidi="ar-DZ"/>
        </w:rPr>
        <w:t>Christ-centered education with c</w:t>
      </w:r>
      <w:r w:rsidRPr="0074073E">
        <w:rPr>
          <w:i/>
          <w:lang w:bidi="ar-DZ"/>
        </w:rPr>
        <w:t>haracter)</w:t>
      </w:r>
      <w:r w:rsidRPr="0074073E">
        <w:rPr>
          <w:lang w:bidi="ar-DZ"/>
        </w:rPr>
        <w:t xml:space="preserve">. </w:t>
      </w:r>
    </w:p>
    <w:p w14:paraId="25A546B5" w14:textId="57B50811" w:rsidR="005B39F2" w:rsidRPr="0074073E" w:rsidRDefault="005B39F2" w:rsidP="005B39F2">
      <w:pPr>
        <w:rPr>
          <w:lang w:bidi="ar-DZ"/>
        </w:rPr>
      </w:pPr>
      <w:r>
        <w:rPr>
          <w:lang w:bidi="ar-DZ"/>
        </w:rPr>
        <w:t>This mission statement grew</w:t>
      </w:r>
      <w:r w:rsidRPr="0074073E">
        <w:rPr>
          <w:lang w:bidi="ar-DZ"/>
        </w:rPr>
        <w:t xml:space="preserve"> </w:t>
      </w:r>
      <w:r>
        <w:rPr>
          <w:lang w:bidi="ar-DZ"/>
        </w:rPr>
        <w:t xml:space="preserve">out of </w:t>
      </w:r>
      <w:r w:rsidRPr="0074073E">
        <w:rPr>
          <w:lang w:bidi="ar-DZ"/>
        </w:rPr>
        <w:t xml:space="preserve">numerous strategic planning meetings initiated by </w:t>
      </w:r>
      <w:r>
        <w:rPr>
          <w:lang w:bidi="ar-DZ"/>
        </w:rPr>
        <w:t>President Hal Hoxie,</w:t>
      </w:r>
      <w:r w:rsidRPr="0074073E">
        <w:rPr>
          <w:lang w:bidi="ar-DZ"/>
        </w:rPr>
        <w:t xml:space="preserve"> in </w:t>
      </w:r>
      <w:r>
        <w:rPr>
          <w:lang w:bidi="ar-DZ"/>
        </w:rPr>
        <w:t>the spring</w:t>
      </w:r>
      <w:r w:rsidRPr="0074073E">
        <w:rPr>
          <w:lang w:bidi="ar-DZ"/>
        </w:rPr>
        <w:t xml:space="preserve"> </w:t>
      </w:r>
      <w:r>
        <w:rPr>
          <w:lang w:bidi="ar-DZ"/>
        </w:rPr>
        <w:t xml:space="preserve">of </w:t>
      </w:r>
      <w:r w:rsidRPr="0074073E">
        <w:rPr>
          <w:lang w:bidi="ar-DZ"/>
        </w:rPr>
        <w:t xml:space="preserve">2010. Capitalizing on the size of the </w:t>
      </w:r>
      <w:r>
        <w:rPr>
          <w:lang w:bidi="ar-DZ"/>
        </w:rPr>
        <w:t>College</w:t>
      </w:r>
      <w:r w:rsidRPr="0074073E">
        <w:rPr>
          <w:lang w:bidi="ar-DZ"/>
        </w:rPr>
        <w:t xml:space="preserve"> and its interconnectedness, the President issued an open invitation to attend and contribute to a number of strategic planning meetings. In res</w:t>
      </w:r>
      <w:r>
        <w:rPr>
          <w:lang w:bidi="ar-DZ"/>
        </w:rPr>
        <w:t>ponse, faculty members, staff, B</w:t>
      </w:r>
      <w:r w:rsidRPr="0074073E">
        <w:rPr>
          <w:lang w:bidi="ar-DZ"/>
        </w:rPr>
        <w:t xml:space="preserve">oard members, community members, and students joined the President in helping to refine and define the mission statement. An evaluation concerning the familiarity of the </w:t>
      </w:r>
      <w:r>
        <w:rPr>
          <w:lang w:bidi="ar-DZ"/>
        </w:rPr>
        <w:t>former mission statement</w:t>
      </w:r>
      <w:r w:rsidRPr="0074073E">
        <w:rPr>
          <w:lang w:bidi="ar-DZ"/>
        </w:rPr>
        <w:t xml:space="preserve"> (pre-2010) revealed that very few individuals could articulate the mission of the </w:t>
      </w:r>
      <w:r>
        <w:rPr>
          <w:lang w:bidi="ar-DZ"/>
        </w:rPr>
        <w:t>College</w:t>
      </w:r>
      <w:r w:rsidRPr="0074073E">
        <w:rPr>
          <w:lang w:bidi="ar-DZ"/>
        </w:rPr>
        <w:t xml:space="preserve">. Thus, </w:t>
      </w:r>
      <w:r>
        <w:rPr>
          <w:lang w:bidi="ar-DZ"/>
        </w:rPr>
        <w:t>a paramount concern in the creation of the current</w:t>
      </w:r>
      <w:r w:rsidRPr="0074073E">
        <w:rPr>
          <w:lang w:bidi="ar-DZ"/>
        </w:rPr>
        <w:t xml:space="preserve"> mission statement </w:t>
      </w:r>
      <w:r>
        <w:rPr>
          <w:lang w:bidi="ar-DZ"/>
        </w:rPr>
        <w:t xml:space="preserve">was </w:t>
      </w:r>
      <w:r w:rsidRPr="0074073E">
        <w:rPr>
          <w:lang w:bidi="ar-DZ"/>
        </w:rPr>
        <w:t xml:space="preserve">that </w:t>
      </w:r>
      <w:r>
        <w:rPr>
          <w:lang w:bidi="ar-DZ"/>
        </w:rPr>
        <w:t xml:space="preserve">it be </w:t>
      </w:r>
      <w:r w:rsidR="003054D0">
        <w:rPr>
          <w:lang w:bidi="ar-DZ"/>
        </w:rPr>
        <w:t>meaningful enough to endure.</w:t>
      </w:r>
    </w:p>
    <w:p w14:paraId="695F3CFB" w14:textId="0DC78795" w:rsidR="00D10A80" w:rsidRDefault="00D10A80" w:rsidP="00D10A80">
      <w:r>
        <w:t xml:space="preserve">Central Christian College </w:t>
      </w:r>
      <w:r w:rsidR="003054D0">
        <w:t>educates</w:t>
      </w:r>
      <w:r>
        <w:t xml:space="preserve"> men and women of character who affect the world for Christ. This mission statement is a reaffirmation of that seminal goal. It is an uncomplicated and clear-cut reminder of the ethos that has inspired this institution since its inception. This mission drives us forward to higher levels of excellence and distinction. Through our residential program centrally located in McPherson, Kansas and through our global online learning environment, Central Christian College </w:t>
      </w:r>
      <w:r w:rsidR="003054D0">
        <w:t>propels forward towards its mission.</w:t>
      </w:r>
    </w:p>
    <w:p w14:paraId="05B3651E" w14:textId="77777777" w:rsidR="00D10A80" w:rsidRDefault="00D10A80" w:rsidP="00D10A80">
      <w:pPr>
        <w:pStyle w:val="Heading2"/>
      </w:pPr>
      <w:bookmarkStart w:id="8" w:name="_Toc301523051"/>
      <w:bookmarkStart w:id="9" w:name="_Toc277101397"/>
      <w:bookmarkStart w:id="10" w:name="_Toc523134773"/>
      <w:r>
        <w:t>Vision Statement</w:t>
      </w:r>
      <w:bookmarkEnd w:id="8"/>
      <w:bookmarkEnd w:id="9"/>
      <w:bookmarkEnd w:id="10"/>
    </w:p>
    <w:p w14:paraId="4E3AF402" w14:textId="77777777" w:rsidR="00D10A80" w:rsidRDefault="00D10A80" w:rsidP="00D10A80">
      <w:r>
        <w:t>A vision statement is a broad declaration of what the institution believes God desires for us to accomplish. It represents an aspiration that serves as an impetus to drive the institution.</w:t>
      </w:r>
    </w:p>
    <w:p w14:paraId="46AFCED6" w14:textId="77777777" w:rsidR="00D10A80" w:rsidRDefault="00D10A80" w:rsidP="00D10A80">
      <w:pPr>
        <w:rPr>
          <w:rStyle w:val="Emphasis"/>
        </w:rPr>
      </w:pPr>
      <w:r>
        <w:rPr>
          <w:rStyle w:val="Emphasis"/>
        </w:rPr>
        <w:t>In humble response to God’s direction and provision, Central Christian College seeks to be a premier global educational institution focused on providing a Christ Centered Education for Character to any person desiring to become a faithful steward of mind, heart, body, and soul.</w:t>
      </w:r>
    </w:p>
    <w:p w14:paraId="619EC6F9" w14:textId="77777777" w:rsidR="00D10A80" w:rsidRDefault="00D10A80" w:rsidP="00D10A80">
      <w:r>
        <w:t xml:space="preserve">Ephesians 4:12-13 provides the challenge that beats at the heart of our mission. It reads, “…prepare God’s people for works of service, so that the body of Christ may be built up until we all reach unity in the faith and in the knowledge of the Son of God and become mature, attaining to the whole measure of the fullness of Christ.” In order to do this, Central Christian of Kansas has dedicated itself to the above stated vision. </w:t>
      </w:r>
    </w:p>
    <w:p w14:paraId="2344397E" w14:textId="77777777" w:rsidR="00D10A80" w:rsidRDefault="00D10A80" w:rsidP="00D10A80">
      <w:pPr>
        <w:pStyle w:val="Heading2"/>
      </w:pPr>
      <w:bookmarkStart w:id="11" w:name="_Toc523134774"/>
      <w:r>
        <w:lastRenderedPageBreak/>
        <w:t>Supporting Documents</w:t>
      </w:r>
      <w:bookmarkEnd w:id="11"/>
    </w:p>
    <w:p w14:paraId="0B5E53FE" w14:textId="77777777" w:rsidR="00D10A80" w:rsidRDefault="00D10A80" w:rsidP="00D10A80">
      <w:r>
        <w:t>While this strategic planning document is designed to be comprehensive in scope, specific elements of the plan are fleshed out in other organizational documents. The specific names of these documents and a brief description are provided here.</w:t>
      </w:r>
    </w:p>
    <w:p w14:paraId="3CC8FA1C" w14:textId="77777777" w:rsidR="00D10A80" w:rsidRDefault="00D10A80" w:rsidP="00D10A80">
      <w:r>
        <w:rPr>
          <w:b/>
          <w:bCs/>
        </w:rPr>
        <w:t>Institutional Assessment Plan</w:t>
      </w:r>
      <w:r>
        <w:t>: The purpose of this document is to describe the assessment plan utilized by the College to evaluate its entire academic and support operations. [Office of the Provost]</w:t>
      </w:r>
    </w:p>
    <w:p w14:paraId="052FDEEA" w14:textId="77777777" w:rsidR="00D10A80" w:rsidRDefault="00D10A80" w:rsidP="00D10A80">
      <w:r>
        <w:rPr>
          <w:b/>
          <w:bCs/>
        </w:rPr>
        <w:t>Institutional Dashboard:</w:t>
      </w:r>
      <w:r>
        <w:t xml:space="preserve"> This Excel file, housed in a shared file in the cloud, contains numerous spreadsheets and illustrative figures through which the leadership of the College can obtain data and analysis. [Office of the Provost]</w:t>
      </w:r>
    </w:p>
    <w:p w14:paraId="18876936" w14:textId="77777777" w:rsidR="00D10A80" w:rsidRDefault="00D10A80" w:rsidP="00D10A80">
      <w:r>
        <w:rPr>
          <w:b/>
        </w:rPr>
        <w:t xml:space="preserve">Catalog: </w:t>
      </w:r>
      <w:r>
        <w:t>While primarily built as an academic tool, the Catalog serves as a public document articulating and elucidating the mission and function of the College. In it are iterations of the mission statement, outcomes, measures, Core Values, Statement of Faith, as well as other significant doctrines and codes of the College.</w:t>
      </w:r>
      <w:bookmarkStart w:id="12" w:name="_Toc301523054"/>
    </w:p>
    <w:p w14:paraId="1DDC0AEB" w14:textId="77777777" w:rsidR="00D10A80" w:rsidRDefault="00D10A80" w:rsidP="00D10A80">
      <w:pPr>
        <w:pStyle w:val="Heading1"/>
      </w:pPr>
      <w:bookmarkStart w:id="13" w:name="_Toc523134775"/>
      <w:r>
        <w:t>Customers and Stakeholders</w:t>
      </w:r>
      <w:bookmarkEnd w:id="12"/>
      <w:bookmarkEnd w:id="13"/>
    </w:p>
    <w:p w14:paraId="1D9BAC18" w14:textId="77777777" w:rsidR="00D10A80" w:rsidRDefault="00D10A80" w:rsidP="00D10A80">
      <w:bookmarkStart w:id="14" w:name="_Toc301523055"/>
      <w:r>
        <w:t>Identifying stakeholders is a vital part of the strategic planning process, as it recognizes those individuals affected by the plan or can influence the plan. Through this identification process, valuable insights and resources are documented for follow-up and ongoing engagement. This section of the Strategic Plan outlines those who have been identified.</w:t>
      </w:r>
    </w:p>
    <w:p w14:paraId="7825DC92" w14:textId="77777777" w:rsidR="00D10A80" w:rsidRDefault="00D10A80" w:rsidP="00D10A80">
      <w:pPr>
        <w:pStyle w:val="Heading2"/>
      </w:pPr>
      <w:bookmarkStart w:id="15" w:name="_Toc523134776"/>
      <w:r>
        <w:t>Primary Customer</w:t>
      </w:r>
      <w:bookmarkEnd w:id="14"/>
      <w:bookmarkEnd w:id="15"/>
    </w:p>
    <w:p w14:paraId="5F8BD4A8" w14:textId="77777777" w:rsidR="00D10A80" w:rsidRDefault="00D10A80" w:rsidP="00D10A80">
      <w:pPr>
        <w:rPr>
          <w:smallCaps/>
          <w:spacing w:val="5"/>
        </w:rPr>
      </w:pPr>
      <w:r>
        <w:t>While it is clear that a number of individuals and associations benefit from the mission and operations of Central Christian College, the College recognizes that each student is of primary importance. As such, we identify the students as the primary customers. While the needs of stakeholders (described below) are taken into consideration, our chief concern and principal aim is to design a learning environment that can strategically meet the needs of our primary consumers and help them develop fit hearts, souls, minds and bodies.</w:t>
      </w:r>
    </w:p>
    <w:p w14:paraId="126A288C" w14:textId="77777777" w:rsidR="00D10A80" w:rsidRDefault="00D10A80" w:rsidP="00D10A80">
      <w:pPr>
        <w:pStyle w:val="Heading2"/>
      </w:pPr>
      <w:bookmarkStart w:id="16" w:name="_Toc301523056"/>
      <w:bookmarkStart w:id="17" w:name="_Toc523134777"/>
      <w:r>
        <w:t>Stakeholders</w:t>
      </w:r>
      <w:bookmarkEnd w:id="16"/>
      <w:bookmarkEnd w:id="17"/>
    </w:p>
    <w:p w14:paraId="0DA22B79" w14:textId="77777777" w:rsidR="00D10A80" w:rsidRDefault="00D10A80" w:rsidP="00D10A80">
      <w:r>
        <w:t xml:space="preserve">Stakeholders represent individuals or organizations that have direct involvement, investment, or interest related to the ongoing mission of Central Christian College. </w:t>
      </w:r>
    </w:p>
    <w:p w14:paraId="216A85AB" w14:textId="77777777" w:rsidR="00D10A80" w:rsidRDefault="00D10A80" w:rsidP="00D10A80">
      <w:pPr>
        <w:pStyle w:val="Heading3"/>
      </w:pPr>
      <w:bookmarkStart w:id="18" w:name="_Toc523134778"/>
      <w:r>
        <w:t>Direct:</w:t>
      </w:r>
      <w:bookmarkEnd w:id="18"/>
    </w:p>
    <w:p w14:paraId="0E96BA41" w14:textId="77777777" w:rsidR="00D10A80" w:rsidRDefault="00D10A80" w:rsidP="00D10A80">
      <w:pPr>
        <w:pStyle w:val="ListParagraph"/>
        <w:numPr>
          <w:ilvl w:val="0"/>
          <w:numId w:val="1"/>
        </w:numPr>
      </w:pPr>
      <w:r>
        <w:t>Students</w:t>
      </w:r>
    </w:p>
    <w:p w14:paraId="47740DE1" w14:textId="77777777" w:rsidR="00D10A80" w:rsidRDefault="00D10A80" w:rsidP="00D10A80">
      <w:pPr>
        <w:pStyle w:val="ListParagraph"/>
        <w:numPr>
          <w:ilvl w:val="1"/>
          <w:numId w:val="1"/>
        </w:numPr>
      </w:pPr>
      <w:r>
        <w:t>Adult Learners</w:t>
      </w:r>
    </w:p>
    <w:p w14:paraId="4A454867" w14:textId="77777777" w:rsidR="00D10A80" w:rsidRDefault="00D10A80" w:rsidP="00D10A80">
      <w:pPr>
        <w:pStyle w:val="ListParagraph"/>
        <w:numPr>
          <w:ilvl w:val="1"/>
          <w:numId w:val="1"/>
        </w:numPr>
      </w:pPr>
      <w:r>
        <w:t>Non-Residential Professionals</w:t>
      </w:r>
    </w:p>
    <w:p w14:paraId="5EF78530" w14:textId="77777777" w:rsidR="00D10A80" w:rsidRDefault="00D10A80" w:rsidP="00D10A80">
      <w:pPr>
        <w:pStyle w:val="ListParagraph"/>
        <w:numPr>
          <w:ilvl w:val="1"/>
          <w:numId w:val="1"/>
        </w:numPr>
      </w:pPr>
      <w:r>
        <w:t>Residential Professionals and Pre-professionals</w:t>
      </w:r>
    </w:p>
    <w:p w14:paraId="58BD603F" w14:textId="77777777" w:rsidR="00D10A80" w:rsidRDefault="00D10A80" w:rsidP="00D10A80">
      <w:pPr>
        <w:pStyle w:val="ListParagraph"/>
        <w:numPr>
          <w:ilvl w:val="1"/>
          <w:numId w:val="1"/>
        </w:numPr>
      </w:pPr>
      <w:r>
        <w:t>High school students enrolled in dual-credit courses</w:t>
      </w:r>
    </w:p>
    <w:p w14:paraId="74223A9C" w14:textId="77777777" w:rsidR="00D10A80" w:rsidRDefault="00D10A80" w:rsidP="00D10A80">
      <w:pPr>
        <w:pStyle w:val="ListParagraph"/>
        <w:numPr>
          <w:ilvl w:val="0"/>
          <w:numId w:val="1"/>
        </w:numPr>
      </w:pPr>
      <w:r>
        <w:t>Faculty</w:t>
      </w:r>
    </w:p>
    <w:p w14:paraId="602F57D3" w14:textId="77777777" w:rsidR="00D10A80" w:rsidRDefault="00D10A80" w:rsidP="00D10A80">
      <w:pPr>
        <w:pStyle w:val="ListParagraph"/>
        <w:numPr>
          <w:ilvl w:val="0"/>
          <w:numId w:val="1"/>
        </w:numPr>
      </w:pPr>
      <w:r>
        <w:t>Staff</w:t>
      </w:r>
    </w:p>
    <w:p w14:paraId="13491BE3" w14:textId="77777777" w:rsidR="00D10A80" w:rsidRDefault="00D10A80" w:rsidP="00D10A80">
      <w:pPr>
        <w:pStyle w:val="ListParagraph"/>
        <w:numPr>
          <w:ilvl w:val="0"/>
          <w:numId w:val="1"/>
        </w:numPr>
      </w:pPr>
      <w:r>
        <w:t>Board of Trustees</w:t>
      </w:r>
    </w:p>
    <w:p w14:paraId="76BF8BF5" w14:textId="77777777" w:rsidR="00D10A80" w:rsidRDefault="00D10A80" w:rsidP="00D10A80">
      <w:pPr>
        <w:pStyle w:val="Heading3"/>
      </w:pPr>
      <w:bookmarkStart w:id="19" w:name="_Toc523134779"/>
      <w:r>
        <w:t>Indirect:</w:t>
      </w:r>
      <w:bookmarkEnd w:id="19"/>
    </w:p>
    <w:p w14:paraId="2D69348F" w14:textId="77777777" w:rsidR="00D10A80" w:rsidRDefault="00D10A80" w:rsidP="00D10A80">
      <w:pPr>
        <w:pStyle w:val="ListParagraph"/>
        <w:numPr>
          <w:ilvl w:val="0"/>
          <w:numId w:val="2"/>
        </w:numPr>
      </w:pPr>
      <w:r>
        <w:t>Alumni</w:t>
      </w:r>
    </w:p>
    <w:p w14:paraId="381223D9" w14:textId="77777777" w:rsidR="00D10A80" w:rsidRDefault="00D10A80" w:rsidP="00D10A80">
      <w:pPr>
        <w:pStyle w:val="ListParagraph"/>
        <w:numPr>
          <w:ilvl w:val="0"/>
          <w:numId w:val="2"/>
        </w:numPr>
      </w:pPr>
      <w:r>
        <w:t>Donors</w:t>
      </w:r>
    </w:p>
    <w:p w14:paraId="2AF603C4" w14:textId="77777777" w:rsidR="00D10A80" w:rsidRDefault="00D10A80" w:rsidP="00D10A80">
      <w:pPr>
        <w:pStyle w:val="ListParagraph"/>
        <w:numPr>
          <w:ilvl w:val="0"/>
          <w:numId w:val="2"/>
        </w:numPr>
      </w:pPr>
      <w:r>
        <w:t>Future employers of graduates</w:t>
      </w:r>
    </w:p>
    <w:p w14:paraId="3AFB3811" w14:textId="77777777" w:rsidR="00D10A80" w:rsidRDefault="00D10A80" w:rsidP="00D10A80">
      <w:pPr>
        <w:pStyle w:val="ListParagraph"/>
        <w:numPr>
          <w:ilvl w:val="0"/>
          <w:numId w:val="2"/>
        </w:numPr>
      </w:pPr>
      <w:r>
        <w:lastRenderedPageBreak/>
        <w:t>Free Methodist Church of North America</w:t>
      </w:r>
    </w:p>
    <w:p w14:paraId="52A2B10D" w14:textId="77777777" w:rsidR="00D10A80" w:rsidRDefault="00D10A80" w:rsidP="00D10A80">
      <w:pPr>
        <w:pStyle w:val="ListParagraph"/>
        <w:numPr>
          <w:ilvl w:val="0"/>
          <w:numId w:val="2"/>
        </w:numPr>
      </w:pPr>
      <w:r>
        <w:t>Church (Universal)</w:t>
      </w:r>
    </w:p>
    <w:p w14:paraId="466F2780" w14:textId="77777777" w:rsidR="00D10A80" w:rsidRDefault="00D10A80" w:rsidP="00D10A80">
      <w:pPr>
        <w:pStyle w:val="ListParagraph"/>
        <w:numPr>
          <w:ilvl w:val="0"/>
          <w:numId w:val="2"/>
        </w:numPr>
      </w:pPr>
      <w:r>
        <w:t>Families of students</w:t>
      </w:r>
    </w:p>
    <w:p w14:paraId="314B22EE" w14:textId="77777777" w:rsidR="00D10A80" w:rsidRDefault="00D10A80" w:rsidP="00D10A80">
      <w:pPr>
        <w:pStyle w:val="ListParagraph"/>
        <w:numPr>
          <w:ilvl w:val="0"/>
          <w:numId w:val="2"/>
        </w:numPr>
      </w:pPr>
      <w:r>
        <w:t>McPherson and surrounding communities</w:t>
      </w:r>
    </w:p>
    <w:p w14:paraId="2A87DE9A" w14:textId="77777777" w:rsidR="00D10A80" w:rsidRDefault="00D10A80" w:rsidP="00D10A80">
      <w:pPr>
        <w:pStyle w:val="ListParagraph"/>
        <w:numPr>
          <w:ilvl w:val="0"/>
          <w:numId w:val="2"/>
        </w:numPr>
      </w:pPr>
      <w:r>
        <w:t>Local and state governments associated with alumni</w:t>
      </w:r>
    </w:p>
    <w:p w14:paraId="39738121" w14:textId="77777777" w:rsidR="00D10A80" w:rsidRDefault="00D10A80" w:rsidP="00D10A80">
      <w:pPr>
        <w:pStyle w:val="ListParagraph"/>
        <w:numPr>
          <w:ilvl w:val="0"/>
          <w:numId w:val="2"/>
        </w:numPr>
      </w:pPr>
      <w:r>
        <w:t>Local communities associated with alumni</w:t>
      </w:r>
    </w:p>
    <w:p w14:paraId="1F2D97E5" w14:textId="77777777" w:rsidR="00D10A80" w:rsidRDefault="00D10A80" w:rsidP="00D10A80">
      <w:pPr>
        <w:pStyle w:val="ListParagraph"/>
        <w:numPr>
          <w:ilvl w:val="0"/>
          <w:numId w:val="2"/>
        </w:numPr>
      </w:pPr>
      <w:r>
        <w:t>Partners</w:t>
      </w:r>
    </w:p>
    <w:p w14:paraId="46552409" w14:textId="77777777" w:rsidR="00D10A80" w:rsidRDefault="00D10A80" w:rsidP="00D10A80">
      <w:r>
        <w:br w:type="page"/>
      </w:r>
    </w:p>
    <w:p w14:paraId="4B5459EA" w14:textId="77777777" w:rsidR="00D10A80" w:rsidRDefault="00D10A80" w:rsidP="00D10A80">
      <w:pPr>
        <w:pStyle w:val="Heading1"/>
      </w:pPr>
      <w:bookmarkStart w:id="20" w:name="_Toc523134780"/>
      <w:r>
        <w:lastRenderedPageBreak/>
        <w:t>SWOT Analysis</w:t>
      </w:r>
      <w:bookmarkEnd w:id="20"/>
    </w:p>
    <w:p w14:paraId="7E0A4E61" w14:textId="77777777" w:rsidR="00D10A80" w:rsidRDefault="00D10A80" w:rsidP="00D10A80">
      <w:r>
        <w:t>Having identified the stakeholders’, feedback provides the opportunity to recognize Strengths, Weaknesses, Opportunities, and Threats. This information assists the plan in recognizing those factors that can enhance or aggravate the process.</w:t>
      </w:r>
    </w:p>
    <w:p w14:paraId="6C6DE06A" w14:textId="77777777" w:rsidR="00D10A80" w:rsidRDefault="00D10A80" w:rsidP="00D10A80">
      <w:pPr>
        <w:rPr>
          <w:i/>
        </w:rPr>
      </w:pPr>
      <w:r>
        <w:t xml:space="preserve">The data below represents a culmination of each Stakeholder feedback process. In each category, five issues are recognized as most predominate, as identified by the leadership team. These serve as key indicators, though all items listed are considered within the strategic planning process. </w:t>
      </w:r>
      <w:r>
        <w:rPr>
          <w:i/>
        </w:rPr>
        <w:t>Bolded items were added or modified in 2017. Past strengths that are no longer recognized are removed, but remain in the historical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707"/>
      </w:tblGrid>
      <w:tr w:rsidR="00D10A80" w14:paraId="6F054BA9" w14:textId="77777777" w:rsidTr="00D10A80">
        <w:tc>
          <w:tcPr>
            <w:tcW w:w="4788" w:type="dxa"/>
            <w:hideMark/>
          </w:tcPr>
          <w:p w14:paraId="4E47220A" w14:textId="77777777" w:rsidR="00D10A80" w:rsidRDefault="00D10A80">
            <w:pPr>
              <w:pStyle w:val="Heading2"/>
              <w:outlineLvl w:val="1"/>
            </w:pPr>
            <w:bookmarkStart w:id="21" w:name="_Toc413010063"/>
            <w:bookmarkStart w:id="22" w:name="_Toc523134781"/>
            <w:r>
              <w:t>Strengths</w:t>
            </w:r>
            <w:bookmarkEnd w:id="21"/>
            <w:bookmarkEnd w:id="22"/>
          </w:p>
          <w:p w14:paraId="19F1CA41" w14:textId="77777777" w:rsidR="00D10A80" w:rsidRDefault="00D10A80" w:rsidP="00D10A80">
            <w:pPr>
              <w:pStyle w:val="ListParagraph"/>
              <w:numPr>
                <w:ilvl w:val="0"/>
                <w:numId w:val="3"/>
              </w:numPr>
              <w:jc w:val="both"/>
            </w:pPr>
            <w:r>
              <w:t>Online Education</w:t>
            </w:r>
          </w:p>
          <w:p w14:paraId="6BE8D350" w14:textId="77777777" w:rsidR="00D10A80" w:rsidRDefault="00D10A80" w:rsidP="00D10A80">
            <w:pPr>
              <w:pStyle w:val="ListParagraph"/>
              <w:numPr>
                <w:ilvl w:val="0"/>
                <w:numId w:val="3"/>
              </w:numPr>
              <w:jc w:val="both"/>
            </w:pPr>
            <w:r>
              <w:t>Strategic Leadership (Plan)</w:t>
            </w:r>
          </w:p>
          <w:p w14:paraId="5DFF8AA3" w14:textId="77777777" w:rsidR="00D10A80" w:rsidRDefault="00D10A80" w:rsidP="00D10A80">
            <w:pPr>
              <w:pStyle w:val="ListParagraph"/>
              <w:numPr>
                <w:ilvl w:val="0"/>
                <w:numId w:val="3"/>
              </w:numPr>
              <w:jc w:val="both"/>
            </w:pPr>
            <w:r>
              <w:t>Missional/Fit Four Culture (Holistic Ministry)</w:t>
            </w:r>
          </w:p>
          <w:p w14:paraId="2F7682AE" w14:textId="77777777" w:rsidR="00D10A80" w:rsidRDefault="00D10A80" w:rsidP="00D10A80">
            <w:pPr>
              <w:pStyle w:val="ListParagraph"/>
              <w:numPr>
                <w:ilvl w:val="0"/>
                <w:numId w:val="3"/>
              </w:numPr>
              <w:jc w:val="both"/>
            </w:pPr>
            <w:r>
              <w:t>Community Support/Involvement</w:t>
            </w:r>
          </w:p>
          <w:p w14:paraId="70802387" w14:textId="77777777" w:rsidR="00D10A80" w:rsidRDefault="00D10A80">
            <w:pPr>
              <w:pStyle w:val="Heading3"/>
              <w:outlineLvl w:val="2"/>
            </w:pPr>
            <w:bookmarkStart w:id="23" w:name="_Toc523134782"/>
            <w:r>
              <w:t>Composite List</w:t>
            </w:r>
            <w:bookmarkEnd w:id="23"/>
          </w:p>
          <w:p w14:paraId="7EDFD578" w14:textId="77777777" w:rsidR="00D10A80" w:rsidRDefault="00D10A80" w:rsidP="00D10A80">
            <w:pPr>
              <w:pStyle w:val="ListParagraph"/>
              <w:numPr>
                <w:ilvl w:val="0"/>
                <w:numId w:val="4"/>
              </w:numPr>
              <w:jc w:val="both"/>
            </w:pPr>
            <w:r>
              <w:t>People</w:t>
            </w:r>
          </w:p>
          <w:p w14:paraId="6C0D5E4B" w14:textId="77777777" w:rsidR="00D10A80" w:rsidRDefault="00D10A80" w:rsidP="00D10A80">
            <w:pPr>
              <w:pStyle w:val="ListParagraph"/>
              <w:numPr>
                <w:ilvl w:val="0"/>
                <w:numId w:val="4"/>
              </w:numPr>
              <w:jc w:val="both"/>
            </w:pPr>
            <w:r>
              <w:t>McPherson, KS (our location – affluent, supportive, safe, future-focused)</w:t>
            </w:r>
          </w:p>
          <w:p w14:paraId="57E74D45" w14:textId="77777777" w:rsidR="00D10A80" w:rsidRDefault="00D10A80" w:rsidP="00D10A80">
            <w:pPr>
              <w:pStyle w:val="ListParagraph"/>
              <w:numPr>
                <w:ilvl w:val="0"/>
                <w:numId w:val="4"/>
              </w:numPr>
              <w:jc w:val="both"/>
            </w:pPr>
            <w:r>
              <w:t>Interpersonal Relationships</w:t>
            </w:r>
          </w:p>
          <w:p w14:paraId="5F8C2ACE" w14:textId="77777777" w:rsidR="00D10A80" w:rsidRDefault="00D10A80" w:rsidP="00D10A80">
            <w:pPr>
              <w:pStyle w:val="ListParagraph"/>
              <w:numPr>
                <w:ilvl w:val="0"/>
                <w:numId w:val="4"/>
              </w:numPr>
              <w:jc w:val="both"/>
            </w:pPr>
            <w:r>
              <w:t>Our impact on students</w:t>
            </w:r>
          </w:p>
          <w:p w14:paraId="1F52F967" w14:textId="77777777" w:rsidR="00D10A80" w:rsidRDefault="00D10A80" w:rsidP="00D10A80">
            <w:pPr>
              <w:pStyle w:val="ListParagraph"/>
              <w:numPr>
                <w:ilvl w:val="0"/>
                <w:numId w:val="4"/>
              </w:numPr>
              <w:jc w:val="both"/>
            </w:pPr>
            <w:r>
              <w:t>Students can be known here</w:t>
            </w:r>
          </w:p>
          <w:p w14:paraId="4D36B2B8" w14:textId="77777777" w:rsidR="00D10A80" w:rsidRDefault="00D10A80" w:rsidP="00D10A80">
            <w:pPr>
              <w:pStyle w:val="ListParagraph"/>
              <w:numPr>
                <w:ilvl w:val="0"/>
                <w:numId w:val="4"/>
              </w:numPr>
              <w:jc w:val="both"/>
            </w:pPr>
            <w:r>
              <w:t>Community has confidence in our students</w:t>
            </w:r>
          </w:p>
          <w:p w14:paraId="46730F91" w14:textId="77777777" w:rsidR="00D10A80" w:rsidRDefault="00D10A80" w:rsidP="00D10A80">
            <w:pPr>
              <w:pStyle w:val="ListParagraph"/>
              <w:numPr>
                <w:ilvl w:val="0"/>
                <w:numId w:val="4"/>
              </w:numPr>
              <w:jc w:val="both"/>
            </w:pPr>
            <w:r>
              <w:t>Evidence that the Holy Spirit is moving in our faculty/staff</w:t>
            </w:r>
          </w:p>
          <w:p w14:paraId="4728F588" w14:textId="77777777" w:rsidR="00D10A80" w:rsidRDefault="00D10A80" w:rsidP="00D10A80">
            <w:pPr>
              <w:pStyle w:val="ListParagraph"/>
              <w:numPr>
                <w:ilvl w:val="0"/>
                <w:numId w:val="4"/>
              </w:numPr>
              <w:jc w:val="both"/>
            </w:pPr>
            <w:r>
              <w:t>A variety of Spiritual Formation opportunities</w:t>
            </w:r>
          </w:p>
          <w:p w14:paraId="096043AB" w14:textId="77777777" w:rsidR="00D10A80" w:rsidRDefault="00D10A80" w:rsidP="00D10A80">
            <w:pPr>
              <w:pStyle w:val="ListParagraph"/>
              <w:numPr>
                <w:ilvl w:val="0"/>
                <w:numId w:val="4"/>
              </w:numPr>
              <w:jc w:val="both"/>
            </w:pPr>
            <w:r>
              <w:t>Alumni appreciation of CCC (need data of 2-year vs. 4-year alumni)</w:t>
            </w:r>
          </w:p>
          <w:p w14:paraId="4D10A1C1" w14:textId="77777777" w:rsidR="00D10A80" w:rsidRDefault="00D10A80" w:rsidP="00D10A80">
            <w:pPr>
              <w:pStyle w:val="ListParagraph"/>
              <w:numPr>
                <w:ilvl w:val="0"/>
                <w:numId w:val="4"/>
              </w:numPr>
              <w:jc w:val="both"/>
              <w:rPr>
                <w:rFonts w:eastAsia="Times New Roman"/>
              </w:rPr>
            </w:pPr>
            <w:r>
              <w:t>Increasing academic depth through terminal degree completion of faculty</w:t>
            </w:r>
          </w:p>
          <w:p w14:paraId="121A5084" w14:textId="77777777" w:rsidR="00D10A80" w:rsidRDefault="00D10A80" w:rsidP="00D10A80">
            <w:pPr>
              <w:pStyle w:val="ListParagraph"/>
              <w:numPr>
                <w:ilvl w:val="0"/>
                <w:numId w:val="4"/>
              </w:numPr>
              <w:jc w:val="both"/>
            </w:pPr>
            <w:r>
              <w:t>Liberal Arts Education</w:t>
            </w:r>
          </w:p>
          <w:p w14:paraId="168FA4E8" w14:textId="77777777" w:rsidR="00D10A80" w:rsidRDefault="00D10A80" w:rsidP="00D10A80">
            <w:pPr>
              <w:pStyle w:val="ListParagraph"/>
              <w:numPr>
                <w:ilvl w:val="0"/>
                <w:numId w:val="4"/>
              </w:numPr>
              <w:jc w:val="both"/>
              <w:rPr>
                <w:bCs/>
              </w:rPr>
            </w:pPr>
            <w:r>
              <w:t>Diverse Student Body</w:t>
            </w:r>
          </w:p>
          <w:p w14:paraId="1FB620AA" w14:textId="77777777" w:rsidR="00D10A80" w:rsidRDefault="00D10A80" w:rsidP="00D10A80">
            <w:pPr>
              <w:pStyle w:val="ListParagraph"/>
              <w:numPr>
                <w:ilvl w:val="0"/>
                <w:numId w:val="4"/>
              </w:numPr>
              <w:jc w:val="both"/>
            </w:pPr>
            <w:r>
              <w:t>Testimonials about the life change that is occurring</w:t>
            </w:r>
          </w:p>
          <w:p w14:paraId="290FDF11" w14:textId="77777777" w:rsidR="00D10A80" w:rsidRDefault="00D10A80" w:rsidP="00D10A80">
            <w:pPr>
              <w:pStyle w:val="ListParagraph"/>
              <w:numPr>
                <w:ilvl w:val="0"/>
                <w:numId w:val="4"/>
              </w:numPr>
              <w:jc w:val="both"/>
              <w:rPr>
                <w:bCs/>
              </w:rPr>
            </w:pPr>
            <w:r>
              <w:t>Residential Campus experience</w:t>
            </w:r>
          </w:p>
          <w:p w14:paraId="60ED69B0" w14:textId="77777777" w:rsidR="00D10A80" w:rsidRDefault="00D10A80" w:rsidP="00D10A80">
            <w:pPr>
              <w:pStyle w:val="ListParagraph"/>
              <w:numPr>
                <w:ilvl w:val="0"/>
                <w:numId w:val="4"/>
              </w:numPr>
              <w:jc w:val="both"/>
              <w:rPr>
                <w:bCs/>
              </w:rPr>
            </w:pPr>
            <w:r>
              <w:t>Prayer Focus of Leadership</w:t>
            </w:r>
          </w:p>
        </w:tc>
        <w:tc>
          <w:tcPr>
            <w:tcW w:w="4788" w:type="dxa"/>
            <w:hideMark/>
          </w:tcPr>
          <w:p w14:paraId="0EFC6EF7" w14:textId="77777777" w:rsidR="00D10A80" w:rsidRDefault="00D10A80">
            <w:pPr>
              <w:pStyle w:val="Heading2"/>
              <w:outlineLvl w:val="1"/>
            </w:pPr>
            <w:bookmarkStart w:id="24" w:name="_Toc413010064"/>
            <w:bookmarkStart w:id="25" w:name="_Toc523134783"/>
            <w:r>
              <w:t>Weaknesses</w:t>
            </w:r>
            <w:bookmarkEnd w:id="24"/>
            <w:bookmarkEnd w:id="25"/>
          </w:p>
          <w:p w14:paraId="0539AE09" w14:textId="77777777" w:rsidR="00D10A80" w:rsidRDefault="00D10A80" w:rsidP="00D10A80">
            <w:pPr>
              <w:pStyle w:val="ListParagraph"/>
              <w:numPr>
                <w:ilvl w:val="0"/>
                <w:numId w:val="5"/>
              </w:numPr>
              <w:jc w:val="both"/>
            </w:pPr>
            <w:r>
              <w:t>Composite Financial Index (CFI) Stewardship</w:t>
            </w:r>
          </w:p>
          <w:p w14:paraId="10D63A82" w14:textId="77777777" w:rsidR="00D10A80" w:rsidRDefault="00D10A80" w:rsidP="00D10A80">
            <w:pPr>
              <w:pStyle w:val="ListParagraph"/>
              <w:numPr>
                <w:ilvl w:val="0"/>
                <w:numId w:val="5"/>
              </w:numPr>
              <w:jc w:val="both"/>
            </w:pPr>
            <w:r>
              <w:t>Marketing/Message</w:t>
            </w:r>
            <w:r>
              <w:rPr>
                <w:rFonts w:eastAsia="Times New Roman"/>
                <w:bCs/>
              </w:rPr>
              <w:t>/Branding</w:t>
            </w:r>
          </w:p>
          <w:p w14:paraId="058F394A" w14:textId="77777777" w:rsidR="00D10A80" w:rsidRDefault="00D10A80" w:rsidP="00D10A80">
            <w:pPr>
              <w:pStyle w:val="ListParagraph"/>
              <w:numPr>
                <w:ilvl w:val="0"/>
                <w:numId w:val="5"/>
              </w:numPr>
              <w:jc w:val="both"/>
            </w:pPr>
            <w:r>
              <w:t>Human Resources (Diversity, Compliance, Training)</w:t>
            </w:r>
          </w:p>
          <w:p w14:paraId="629577DD" w14:textId="77777777" w:rsidR="00D10A80" w:rsidRDefault="00D10A80" w:rsidP="00D10A80">
            <w:pPr>
              <w:pStyle w:val="ListParagraph"/>
              <w:numPr>
                <w:ilvl w:val="0"/>
                <w:numId w:val="5"/>
              </w:numPr>
              <w:jc w:val="both"/>
            </w:pPr>
            <w:r>
              <w:t>Monetary Restrictions (Debt and Credit)</w:t>
            </w:r>
          </w:p>
          <w:p w14:paraId="1B244B07" w14:textId="77777777" w:rsidR="00D10A80" w:rsidRDefault="00D10A80">
            <w:pPr>
              <w:pStyle w:val="Heading3"/>
              <w:outlineLvl w:val="2"/>
            </w:pPr>
            <w:bookmarkStart w:id="26" w:name="_Toc523134784"/>
            <w:r>
              <w:t>Composite List</w:t>
            </w:r>
            <w:bookmarkEnd w:id="26"/>
          </w:p>
          <w:p w14:paraId="5A5F1B0A" w14:textId="77777777" w:rsidR="00D10A80" w:rsidRDefault="00D10A80" w:rsidP="00D10A80">
            <w:pPr>
              <w:pStyle w:val="ListParagraph"/>
              <w:numPr>
                <w:ilvl w:val="0"/>
                <w:numId w:val="5"/>
              </w:numPr>
              <w:jc w:val="both"/>
            </w:pPr>
            <w:r>
              <w:t>Infrastructure (Buildings, Technology, Resources, Curb Appeal)</w:t>
            </w:r>
          </w:p>
          <w:p w14:paraId="0D9D4420" w14:textId="77777777" w:rsidR="00D10A80" w:rsidRDefault="00D10A80" w:rsidP="00D10A80">
            <w:pPr>
              <w:pStyle w:val="ListParagraph"/>
              <w:numPr>
                <w:ilvl w:val="0"/>
                <w:numId w:val="5"/>
              </w:numPr>
              <w:jc w:val="both"/>
            </w:pPr>
            <w:r>
              <w:t>Limited training (Professional Development)</w:t>
            </w:r>
          </w:p>
          <w:p w14:paraId="654B2BE8" w14:textId="77777777" w:rsidR="00D10A80" w:rsidRDefault="00D10A80" w:rsidP="00D10A80">
            <w:pPr>
              <w:pStyle w:val="ListParagraph"/>
              <w:numPr>
                <w:ilvl w:val="0"/>
                <w:numId w:val="5"/>
              </w:numPr>
              <w:jc w:val="both"/>
            </w:pPr>
            <w:r>
              <w:t>Academic quality</w:t>
            </w:r>
          </w:p>
          <w:p w14:paraId="0FE04A89" w14:textId="77777777" w:rsidR="00D10A80" w:rsidRDefault="00D10A80" w:rsidP="00D10A80">
            <w:pPr>
              <w:pStyle w:val="ListParagraph"/>
              <w:numPr>
                <w:ilvl w:val="0"/>
                <w:numId w:val="5"/>
              </w:numPr>
              <w:jc w:val="both"/>
            </w:pPr>
            <w:r>
              <w:t>Lack of well-developed career placement process</w:t>
            </w:r>
          </w:p>
          <w:p w14:paraId="2A9828C9" w14:textId="77777777" w:rsidR="00D10A80" w:rsidRDefault="00D10A80" w:rsidP="00D10A80">
            <w:pPr>
              <w:pStyle w:val="ListParagraph"/>
              <w:numPr>
                <w:ilvl w:val="0"/>
                <w:numId w:val="5"/>
              </w:numPr>
              <w:jc w:val="both"/>
            </w:pPr>
            <w:r>
              <w:t>Student entering colleges are unprepared for college level work.</w:t>
            </w:r>
          </w:p>
          <w:p w14:paraId="2A6177A5" w14:textId="77777777" w:rsidR="00D10A80" w:rsidRDefault="00D10A80" w:rsidP="00D10A80">
            <w:pPr>
              <w:pStyle w:val="ListParagraph"/>
              <w:numPr>
                <w:ilvl w:val="0"/>
                <w:numId w:val="5"/>
              </w:numPr>
              <w:jc w:val="both"/>
            </w:pPr>
            <w:r>
              <w:t>Lacking strong denominational support</w:t>
            </w:r>
          </w:p>
          <w:p w14:paraId="7837B97F" w14:textId="77777777" w:rsidR="00D10A80" w:rsidRDefault="00D10A80" w:rsidP="00D10A80">
            <w:pPr>
              <w:pStyle w:val="ListParagraph"/>
              <w:numPr>
                <w:ilvl w:val="0"/>
                <w:numId w:val="5"/>
              </w:numPr>
              <w:jc w:val="both"/>
            </w:pPr>
            <w:r>
              <w:t>Internal communication</w:t>
            </w:r>
          </w:p>
          <w:p w14:paraId="0CD4450F" w14:textId="77777777" w:rsidR="00D10A80" w:rsidRDefault="00D10A80" w:rsidP="00D10A80">
            <w:pPr>
              <w:pStyle w:val="ListParagraph"/>
              <w:numPr>
                <w:ilvl w:val="0"/>
                <w:numId w:val="5"/>
              </w:numPr>
              <w:jc w:val="both"/>
            </w:pPr>
            <w:r>
              <w:t>Self-Image</w:t>
            </w:r>
          </w:p>
          <w:p w14:paraId="466A171B" w14:textId="77777777" w:rsidR="00D10A80" w:rsidRDefault="00D10A80" w:rsidP="00D10A80">
            <w:pPr>
              <w:pStyle w:val="ListParagraph"/>
              <w:numPr>
                <w:ilvl w:val="0"/>
                <w:numId w:val="5"/>
              </w:numPr>
              <w:jc w:val="both"/>
            </w:pPr>
            <w:r>
              <w:t>People (Retention mindset – treating others with courtesy and support)</w:t>
            </w:r>
          </w:p>
        </w:tc>
      </w:tr>
    </w:tbl>
    <w:p w14:paraId="39347EF7" w14:textId="77777777" w:rsidR="00D10A80" w:rsidRDefault="00D10A80" w:rsidP="00D10A80"/>
    <w:p w14:paraId="2DF7AB37" w14:textId="77777777" w:rsidR="00D10A80" w:rsidRDefault="00D10A80" w:rsidP="00D10A80">
      <w:r>
        <w:br w:type="page"/>
      </w:r>
      <w:bookmarkStart w:id="27" w:name="_Toc41301006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642"/>
      </w:tblGrid>
      <w:tr w:rsidR="00D10A80" w14:paraId="422D6F99" w14:textId="77777777" w:rsidTr="00D10A80">
        <w:tc>
          <w:tcPr>
            <w:tcW w:w="4718" w:type="dxa"/>
            <w:hideMark/>
          </w:tcPr>
          <w:p w14:paraId="11701C86" w14:textId="77777777" w:rsidR="00D10A80" w:rsidRDefault="00D10A80">
            <w:pPr>
              <w:pStyle w:val="Heading2"/>
              <w:outlineLvl w:val="1"/>
            </w:pPr>
            <w:bookmarkStart w:id="28" w:name="_Toc523134785"/>
            <w:r>
              <w:lastRenderedPageBreak/>
              <w:t>Opportunities</w:t>
            </w:r>
            <w:bookmarkEnd w:id="28"/>
          </w:p>
          <w:p w14:paraId="1502F55B" w14:textId="77777777" w:rsidR="00D10A80" w:rsidRDefault="00D10A80" w:rsidP="00D10A80">
            <w:pPr>
              <w:pStyle w:val="ListParagraph"/>
              <w:numPr>
                <w:ilvl w:val="0"/>
                <w:numId w:val="6"/>
              </w:numPr>
              <w:jc w:val="both"/>
            </w:pPr>
            <w:r>
              <w:t>Online Education</w:t>
            </w:r>
          </w:p>
          <w:p w14:paraId="2D8B7223" w14:textId="77777777" w:rsidR="00D10A80" w:rsidRDefault="00D10A80" w:rsidP="00D10A80">
            <w:pPr>
              <w:pStyle w:val="ListParagraph"/>
              <w:numPr>
                <w:ilvl w:val="0"/>
                <w:numId w:val="6"/>
              </w:numPr>
              <w:jc w:val="both"/>
            </w:pPr>
            <w:r>
              <w:t xml:space="preserve">Auxiliary Income Streams </w:t>
            </w:r>
          </w:p>
          <w:p w14:paraId="59A66688" w14:textId="77777777" w:rsidR="00D10A80" w:rsidRDefault="00D10A80" w:rsidP="00D10A80">
            <w:pPr>
              <w:pStyle w:val="ListParagraph"/>
              <w:numPr>
                <w:ilvl w:val="0"/>
                <w:numId w:val="6"/>
              </w:numPr>
              <w:jc w:val="both"/>
            </w:pPr>
            <w:r>
              <w:t>Academic Program Management (add/subtract programs &amp; master’s)</w:t>
            </w:r>
          </w:p>
          <w:p w14:paraId="5FB843A0" w14:textId="77777777" w:rsidR="00D10A80" w:rsidRDefault="00D10A80" w:rsidP="00D10A80">
            <w:pPr>
              <w:pStyle w:val="ListParagraph"/>
              <w:numPr>
                <w:ilvl w:val="0"/>
                <w:numId w:val="6"/>
              </w:numPr>
              <w:jc w:val="both"/>
              <w:rPr>
                <w:rFonts w:eastAsia="Times New Roman"/>
              </w:rPr>
            </w:pPr>
            <w:r>
              <w:rPr>
                <w:rFonts w:eastAsia="Times New Roman"/>
              </w:rPr>
              <w:t>International/</w:t>
            </w:r>
            <w:r>
              <w:t>Underrepresented Population Markets</w:t>
            </w:r>
            <w:r>
              <w:rPr>
                <w:rFonts w:eastAsia="Times New Roman"/>
              </w:rPr>
              <w:t xml:space="preserve"> </w:t>
            </w:r>
            <w:r>
              <w:t>(ESL)</w:t>
            </w:r>
          </w:p>
          <w:p w14:paraId="3B073142" w14:textId="77777777" w:rsidR="00D10A80" w:rsidRDefault="00D10A80" w:rsidP="00D10A80">
            <w:pPr>
              <w:pStyle w:val="ListParagraph"/>
              <w:numPr>
                <w:ilvl w:val="0"/>
                <w:numId w:val="6"/>
              </w:numPr>
              <w:jc w:val="both"/>
            </w:pPr>
            <w:r>
              <w:t>Additional athletic programs</w:t>
            </w:r>
          </w:p>
          <w:p w14:paraId="1DF98C8B" w14:textId="77777777" w:rsidR="00D10A80" w:rsidRDefault="00D10A80">
            <w:pPr>
              <w:pStyle w:val="Heading3"/>
              <w:outlineLvl w:val="2"/>
            </w:pPr>
            <w:bookmarkStart w:id="29" w:name="_Toc523134786"/>
            <w:r>
              <w:t>Composite List</w:t>
            </w:r>
            <w:bookmarkEnd w:id="29"/>
          </w:p>
          <w:p w14:paraId="099162A0" w14:textId="77777777" w:rsidR="00D10A80" w:rsidRDefault="00D10A80" w:rsidP="00D10A80">
            <w:pPr>
              <w:pStyle w:val="ListParagraph"/>
              <w:numPr>
                <w:ilvl w:val="0"/>
                <w:numId w:val="6"/>
              </w:numPr>
              <w:jc w:val="both"/>
            </w:pPr>
            <w:r>
              <w:t>Signature program(s)</w:t>
            </w:r>
          </w:p>
          <w:p w14:paraId="29815B75" w14:textId="77777777" w:rsidR="00D10A80" w:rsidRDefault="00D10A80" w:rsidP="00D10A80">
            <w:pPr>
              <w:pStyle w:val="ListParagraph"/>
              <w:numPr>
                <w:ilvl w:val="0"/>
                <w:numId w:val="6"/>
              </w:numPr>
              <w:jc w:val="both"/>
            </w:pPr>
            <w:r>
              <w:t>Developing hybrid technological teaching methods</w:t>
            </w:r>
          </w:p>
          <w:p w14:paraId="629E6E58" w14:textId="77777777" w:rsidR="00D10A80" w:rsidRDefault="00D10A80" w:rsidP="00D10A80">
            <w:pPr>
              <w:pStyle w:val="ListParagraph"/>
              <w:numPr>
                <w:ilvl w:val="0"/>
                <w:numId w:val="6"/>
              </w:numPr>
              <w:jc w:val="both"/>
            </w:pPr>
            <w:r>
              <w:t>Workshops and seminars; or host a conference</w:t>
            </w:r>
          </w:p>
          <w:p w14:paraId="72FC13D0" w14:textId="77777777" w:rsidR="00D10A80" w:rsidRDefault="00D10A80" w:rsidP="00D10A80">
            <w:pPr>
              <w:pStyle w:val="ListParagraph"/>
              <w:numPr>
                <w:ilvl w:val="0"/>
                <w:numId w:val="6"/>
              </w:numPr>
              <w:jc w:val="both"/>
            </w:pPr>
            <w:r>
              <w:t>Apologetics</w:t>
            </w:r>
          </w:p>
          <w:p w14:paraId="4B90F757" w14:textId="77777777" w:rsidR="00D10A80" w:rsidRDefault="00D10A80" w:rsidP="00D10A80">
            <w:pPr>
              <w:pStyle w:val="ListParagraph"/>
              <w:numPr>
                <w:ilvl w:val="0"/>
                <w:numId w:val="6"/>
              </w:numPr>
              <w:jc w:val="both"/>
            </w:pPr>
            <w:r>
              <w:t>Co-Curricular</w:t>
            </w:r>
          </w:p>
          <w:p w14:paraId="136DAA49" w14:textId="77777777" w:rsidR="00D10A80" w:rsidRDefault="00D10A80" w:rsidP="00D10A80">
            <w:pPr>
              <w:pStyle w:val="ListParagraph"/>
              <w:numPr>
                <w:ilvl w:val="0"/>
                <w:numId w:val="6"/>
              </w:numPr>
              <w:jc w:val="both"/>
            </w:pPr>
            <w:r>
              <w:t>Go Green</w:t>
            </w:r>
          </w:p>
          <w:p w14:paraId="712A78A6" w14:textId="77777777" w:rsidR="00D10A80" w:rsidRDefault="00D10A80" w:rsidP="00D10A80">
            <w:pPr>
              <w:pStyle w:val="ListParagraph"/>
              <w:numPr>
                <w:ilvl w:val="0"/>
                <w:numId w:val="6"/>
              </w:numPr>
              <w:jc w:val="both"/>
            </w:pPr>
            <w:r>
              <w:t>Missions</w:t>
            </w:r>
          </w:p>
          <w:p w14:paraId="0563791C" w14:textId="77777777" w:rsidR="00D10A80" w:rsidRDefault="00D10A80" w:rsidP="00D10A80">
            <w:pPr>
              <w:pStyle w:val="ListParagraph"/>
              <w:numPr>
                <w:ilvl w:val="0"/>
                <w:numId w:val="6"/>
              </w:numPr>
              <w:jc w:val="both"/>
            </w:pPr>
            <w:r>
              <w:t>Technology</w:t>
            </w:r>
          </w:p>
          <w:p w14:paraId="5429E3F0" w14:textId="77777777" w:rsidR="00D10A80" w:rsidRDefault="00D10A80" w:rsidP="00D10A80">
            <w:pPr>
              <w:pStyle w:val="ListParagraph"/>
              <w:numPr>
                <w:ilvl w:val="0"/>
                <w:numId w:val="6"/>
              </w:numPr>
              <w:jc w:val="both"/>
            </w:pPr>
            <w:r>
              <w:t>Increased focus on Assessment</w:t>
            </w:r>
          </w:p>
          <w:p w14:paraId="661A53F0" w14:textId="77777777" w:rsidR="00D10A80" w:rsidRDefault="00D10A80" w:rsidP="00D10A80">
            <w:pPr>
              <w:pStyle w:val="ListParagraph"/>
              <w:numPr>
                <w:ilvl w:val="0"/>
                <w:numId w:val="6"/>
              </w:numPr>
              <w:jc w:val="both"/>
              <w:rPr>
                <w:rFonts w:eastAsia="Times New Roman"/>
              </w:rPr>
            </w:pPr>
            <w:r>
              <w:t>Presidential Education Program</w:t>
            </w:r>
          </w:p>
          <w:p w14:paraId="1B1311A8" w14:textId="77777777" w:rsidR="00D10A80" w:rsidRDefault="00D10A80" w:rsidP="00D10A80">
            <w:pPr>
              <w:pStyle w:val="ListParagraph"/>
              <w:numPr>
                <w:ilvl w:val="0"/>
                <w:numId w:val="6"/>
              </w:numPr>
              <w:jc w:val="both"/>
              <w:rPr>
                <w:rFonts w:eastAsia="Times New Roman"/>
              </w:rPr>
            </w:pPr>
            <w:r>
              <w:t>Charity/service/community events Participation</w:t>
            </w:r>
          </w:p>
          <w:p w14:paraId="459909FC" w14:textId="77777777" w:rsidR="00D10A80" w:rsidRDefault="00D10A80" w:rsidP="00D10A80">
            <w:pPr>
              <w:pStyle w:val="ListParagraph"/>
              <w:numPr>
                <w:ilvl w:val="0"/>
                <w:numId w:val="6"/>
              </w:numPr>
              <w:jc w:val="both"/>
              <w:rPr>
                <w:rFonts w:eastAsia="Times New Roman"/>
              </w:rPr>
            </w:pPr>
            <w:r>
              <w:t>Dual-credit</w:t>
            </w:r>
          </w:p>
          <w:p w14:paraId="1B20EBFB" w14:textId="77777777" w:rsidR="00D10A80" w:rsidRDefault="00D10A80" w:rsidP="00D10A80">
            <w:pPr>
              <w:pStyle w:val="ListParagraph"/>
              <w:numPr>
                <w:ilvl w:val="0"/>
                <w:numId w:val="6"/>
              </w:numPr>
              <w:jc w:val="both"/>
              <w:rPr>
                <w:rFonts w:eastAsia="Times New Roman"/>
              </w:rPr>
            </w:pPr>
            <w:r>
              <w:t>Alumni relationships – marketing, alumni children, reconnecting with lost, development</w:t>
            </w:r>
          </w:p>
          <w:p w14:paraId="5909B115" w14:textId="77777777" w:rsidR="00D10A80" w:rsidRDefault="00D10A80" w:rsidP="00D10A80">
            <w:pPr>
              <w:pStyle w:val="ListParagraph"/>
              <w:numPr>
                <w:ilvl w:val="0"/>
                <w:numId w:val="6"/>
              </w:numPr>
              <w:jc w:val="both"/>
            </w:pPr>
            <w:r>
              <w:t>ADA Development</w:t>
            </w:r>
          </w:p>
          <w:p w14:paraId="63DB559B" w14:textId="77777777" w:rsidR="00D10A80" w:rsidRDefault="00D10A80" w:rsidP="00D10A80">
            <w:pPr>
              <w:pStyle w:val="ListParagraph"/>
              <w:numPr>
                <w:ilvl w:val="0"/>
                <w:numId w:val="6"/>
              </w:numPr>
              <w:jc w:val="both"/>
            </w:pPr>
            <w:r>
              <w:t>Campus Security</w:t>
            </w:r>
          </w:p>
          <w:p w14:paraId="7070197C" w14:textId="77777777" w:rsidR="00D10A80" w:rsidRDefault="00D10A80" w:rsidP="00D10A80">
            <w:pPr>
              <w:pStyle w:val="ListParagraph"/>
              <w:numPr>
                <w:ilvl w:val="0"/>
                <w:numId w:val="6"/>
              </w:numPr>
              <w:jc w:val="both"/>
            </w:pPr>
            <w:r>
              <w:t>Relationships</w:t>
            </w:r>
          </w:p>
        </w:tc>
        <w:tc>
          <w:tcPr>
            <w:tcW w:w="4642" w:type="dxa"/>
            <w:hideMark/>
          </w:tcPr>
          <w:p w14:paraId="178EA5C2" w14:textId="77777777" w:rsidR="00D10A80" w:rsidRDefault="00D10A80">
            <w:pPr>
              <w:pStyle w:val="Heading2"/>
              <w:outlineLvl w:val="1"/>
            </w:pPr>
            <w:bookmarkStart w:id="30" w:name="_Toc413010066"/>
            <w:bookmarkStart w:id="31" w:name="_Toc523134787"/>
            <w:r>
              <w:t>Threats</w:t>
            </w:r>
            <w:bookmarkEnd w:id="30"/>
            <w:bookmarkEnd w:id="31"/>
          </w:p>
          <w:p w14:paraId="5679B2C1" w14:textId="77777777" w:rsidR="00D10A80" w:rsidRDefault="00D10A80" w:rsidP="00D10A80">
            <w:pPr>
              <w:pStyle w:val="ListParagraph"/>
              <w:numPr>
                <w:ilvl w:val="0"/>
                <w:numId w:val="7"/>
              </w:numPr>
              <w:jc w:val="both"/>
            </w:pPr>
            <w:r>
              <w:t>Increased Government Regulations</w:t>
            </w:r>
          </w:p>
          <w:p w14:paraId="15CB878F" w14:textId="77777777" w:rsidR="00D10A80" w:rsidRDefault="00D10A80" w:rsidP="00D10A80">
            <w:pPr>
              <w:pStyle w:val="ListParagraph"/>
              <w:numPr>
                <w:ilvl w:val="0"/>
                <w:numId w:val="7"/>
              </w:numPr>
              <w:jc w:val="both"/>
            </w:pPr>
            <w:r>
              <w:t>Economy &amp; perception of student debt (cost of education) by customers</w:t>
            </w:r>
          </w:p>
          <w:p w14:paraId="3C1C2C93" w14:textId="77777777" w:rsidR="00D10A80" w:rsidRDefault="00D10A80" w:rsidP="00D10A80">
            <w:pPr>
              <w:pStyle w:val="ListParagraph"/>
              <w:numPr>
                <w:ilvl w:val="0"/>
                <w:numId w:val="7"/>
              </w:numPr>
              <w:jc w:val="both"/>
            </w:pPr>
            <w:r>
              <w:t>Culture shifts and degrading social morals</w:t>
            </w:r>
          </w:p>
          <w:p w14:paraId="1FE6E303" w14:textId="77777777" w:rsidR="00D10A80" w:rsidRDefault="00D10A80" w:rsidP="00D10A80">
            <w:pPr>
              <w:pStyle w:val="ListParagraph"/>
              <w:numPr>
                <w:ilvl w:val="0"/>
                <w:numId w:val="7"/>
              </w:numPr>
              <w:jc w:val="both"/>
              <w:rPr>
                <w:b/>
              </w:rPr>
            </w:pPr>
            <w:r>
              <w:t>Competition (Geographic, Virtual, Saturation)</w:t>
            </w:r>
          </w:p>
          <w:p w14:paraId="779FBB3C" w14:textId="77777777" w:rsidR="00D10A80" w:rsidRDefault="00D10A80">
            <w:pPr>
              <w:pStyle w:val="Heading3"/>
              <w:outlineLvl w:val="2"/>
            </w:pPr>
            <w:bookmarkStart w:id="32" w:name="_Toc523134788"/>
            <w:r>
              <w:t>Composite List</w:t>
            </w:r>
            <w:bookmarkEnd w:id="32"/>
          </w:p>
          <w:p w14:paraId="45DEE222" w14:textId="77777777" w:rsidR="00D10A80" w:rsidRDefault="00D10A80" w:rsidP="00D10A80">
            <w:pPr>
              <w:pStyle w:val="ListParagraph"/>
              <w:numPr>
                <w:ilvl w:val="0"/>
                <w:numId w:val="7"/>
              </w:numPr>
              <w:jc w:val="both"/>
            </w:pPr>
            <w:r>
              <w:t>Tuition Driven/Affordability of Private Education</w:t>
            </w:r>
          </w:p>
          <w:p w14:paraId="12961D94" w14:textId="77777777" w:rsidR="00D10A80" w:rsidRDefault="00D10A80" w:rsidP="00D10A80">
            <w:pPr>
              <w:pStyle w:val="ListParagraph"/>
              <w:numPr>
                <w:ilvl w:val="0"/>
                <w:numId w:val="7"/>
              </w:numPr>
              <w:jc w:val="both"/>
            </w:pPr>
            <w:r>
              <w:t>Global political instability</w:t>
            </w:r>
          </w:p>
          <w:p w14:paraId="23F96779" w14:textId="77777777" w:rsidR="00D10A80" w:rsidRDefault="00D10A80" w:rsidP="00D10A80">
            <w:pPr>
              <w:pStyle w:val="ListParagraph"/>
              <w:numPr>
                <w:ilvl w:val="0"/>
                <w:numId w:val="7"/>
              </w:numPr>
              <w:jc w:val="both"/>
            </w:pPr>
            <w:r>
              <w:t>Residential experience</w:t>
            </w:r>
          </w:p>
          <w:p w14:paraId="320342FB" w14:textId="77777777" w:rsidR="00D10A80" w:rsidRDefault="00D10A80" w:rsidP="00D10A80">
            <w:pPr>
              <w:pStyle w:val="ListParagraph"/>
              <w:numPr>
                <w:ilvl w:val="0"/>
                <w:numId w:val="7"/>
              </w:numPr>
              <w:jc w:val="both"/>
            </w:pPr>
            <w:r>
              <w:t>Access to cash (Line of Credit, debt, timely payment)</w:t>
            </w:r>
          </w:p>
        </w:tc>
      </w:tr>
      <w:bookmarkEnd w:id="27"/>
    </w:tbl>
    <w:p w14:paraId="641F274F" w14:textId="77777777" w:rsidR="00D10A80" w:rsidRDefault="00D10A80" w:rsidP="00D10A80">
      <w:pPr>
        <w:rPr>
          <w:spacing w:val="5"/>
          <w:sz w:val="32"/>
          <w:szCs w:val="32"/>
        </w:rPr>
      </w:pPr>
      <w:r>
        <w:br w:type="page"/>
      </w:r>
    </w:p>
    <w:p w14:paraId="4D5FC1C1" w14:textId="77777777" w:rsidR="00D6452B" w:rsidRDefault="00D6452B" w:rsidP="00D6452B">
      <w:pPr>
        <w:pStyle w:val="Heading1"/>
      </w:pPr>
      <w:bookmarkStart w:id="33" w:name="_Toc301523058"/>
      <w:bookmarkStart w:id="34" w:name="_Toc523134789"/>
      <w:r>
        <w:lastRenderedPageBreak/>
        <w:t>Performance Report Card</w:t>
      </w:r>
      <w:bookmarkEnd w:id="34"/>
    </w:p>
    <w:tbl>
      <w:tblPr>
        <w:tblStyle w:val="TableGrid"/>
        <w:tblW w:w="9792" w:type="dxa"/>
        <w:tblLook w:val="04A0" w:firstRow="1" w:lastRow="0" w:firstColumn="1" w:lastColumn="0" w:noHBand="0" w:noVBand="1"/>
      </w:tblPr>
      <w:tblGrid>
        <w:gridCol w:w="6336"/>
        <w:gridCol w:w="864"/>
        <w:gridCol w:w="864"/>
        <w:gridCol w:w="864"/>
        <w:gridCol w:w="864"/>
      </w:tblGrid>
      <w:tr w:rsidR="00585703" w14:paraId="34ED95BC" w14:textId="77777777" w:rsidTr="00585703">
        <w:tc>
          <w:tcPr>
            <w:tcW w:w="6336" w:type="dxa"/>
          </w:tcPr>
          <w:p w14:paraId="536B3DDA" w14:textId="052677CF" w:rsidR="00585703" w:rsidRDefault="00585703" w:rsidP="00D6452B"/>
        </w:tc>
        <w:tc>
          <w:tcPr>
            <w:tcW w:w="864" w:type="dxa"/>
          </w:tcPr>
          <w:p w14:paraId="5430AD5C" w14:textId="2FAC5970" w:rsidR="00585703" w:rsidRDefault="00585703" w:rsidP="00D6452B">
            <w:r>
              <w:t>2017-2018</w:t>
            </w:r>
          </w:p>
        </w:tc>
        <w:tc>
          <w:tcPr>
            <w:tcW w:w="864" w:type="dxa"/>
          </w:tcPr>
          <w:p w14:paraId="6A77821A" w14:textId="01EFE58C" w:rsidR="00585703" w:rsidRDefault="00585703" w:rsidP="00D6452B">
            <w:r>
              <w:t>2018-2019</w:t>
            </w:r>
          </w:p>
        </w:tc>
        <w:tc>
          <w:tcPr>
            <w:tcW w:w="864" w:type="dxa"/>
          </w:tcPr>
          <w:p w14:paraId="05C71DEE" w14:textId="77777777" w:rsidR="00585703" w:rsidRDefault="00585703" w:rsidP="00D6452B"/>
        </w:tc>
        <w:tc>
          <w:tcPr>
            <w:tcW w:w="864" w:type="dxa"/>
          </w:tcPr>
          <w:p w14:paraId="42D3D7F4" w14:textId="77777777" w:rsidR="00585703" w:rsidRDefault="00585703" w:rsidP="00D6452B"/>
        </w:tc>
      </w:tr>
      <w:tr w:rsidR="00585703" w14:paraId="4384452E" w14:textId="77777777" w:rsidTr="00585703">
        <w:tc>
          <w:tcPr>
            <w:tcW w:w="6336" w:type="dxa"/>
          </w:tcPr>
          <w:p w14:paraId="716057D6" w14:textId="32EADFAE" w:rsidR="00585703" w:rsidRPr="00585703" w:rsidRDefault="00585703" w:rsidP="004573B1">
            <w:pPr>
              <w:rPr>
                <w:sz w:val="20"/>
                <w:szCs w:val="20"/>
              </w:rPr>
            </w:pPr>
            <w:r w:rsidRPr="00585703">
              <w:rPr>
                <w:sz w:val="20"/>
                <w:szCs w:val="20"/>
              </w:rPr>
              <w:t>Tuition discounting greater than 40%</w:t>
            </w:r>
          </w:p>
        </w:tc>
        <w:tc>
          <w:tcPr>
            <w:tcW w:w="864" w:type="dxa"/>
          </w:tcPr>
          <w:p w14:paraId="1816A6E1" w14:textId="19F86F94" w:rsidR="00585703" w:rsidRDefault="00585703" w:rsidP="00D6452B">
            <w:r>
              <w:t>F</w:t>
            </w:r>
          </w:p>
        </w:tc>
        <w:tc>
          <w:tcPr>
            <w:tcW w:w="864" w:type="dxa"/>
          </w:tcPr>
          <w:p w14:paraId="380CBC36" w14:textId="77777777" w:rsidR="00585703" w:rsidRDefault="00585703" w:rsidP="00D6452B"/>
        </w:tc>
        <w:tc>
          <w:tcPr>
            <w:tcW w:w="864" w:type="dxa"/>
          </w:tcPr>
          <w:p w14:paraId="5B9D3F7A" w14:textId="77777777" w:rsidR="00585703" w:rsidRDefault="00585703" w:rsidP="00D6452B"/>
        </w:tc>
        <w:tc>
          <w:tcPr>
            <w:tcW w:w="864" w:type="dxa"/>
          </w:tcPr>
          <w:p w14:paraId="3A991FAF" w14:textId="77777777" w:rsidR="00585703" w:rsidRDefault="00585703" w:rsidP="00D6452B"/>
        </w:tc>
      </w:tr>
      <w:tr w:rsidR="00585703" w14:paraId="6B069415" w14:textId="77777777" w:rsidTr="00585703">
        <w:tc>
          <w:tcPr>
            <w:tcW w:w="6336" w:type="dxa"/>
          </w:tcPr>
          <w:p w14:paraId="3120D4A2" w14:textId="766BE33C" w:rsidR="00585703" w:rsidRPr="00585703" w:rsidRDefault="00585703" w:rsidP="00D6452B">
            <w:pPr>
              <w:rPr>
                <w:sz w:val="20"/>
                <w:szCs w:val="20"/>
              </w:rPr>
            </w:pPr>
            <w:r w:rsidRPr="00585703">
              <w:rPr>
                <w:sz w:val="20"/>
                <w:szCs w:val="20"/>
              </w:rPr>
              <w:t>Tuition dependency greater than 85%</w:t>
            </w:r>
          </w:p>
        </w:tc>
        <w:tc>
          <w:tcPr>
            <w:tcW w:w="864" w:type="dxa"/>
          </w:tcPr>
          <w:p w14:paraId="538A27C3" w14:textId="77777777" w:rsidR="00585703" w:rsidRDefault="00585703" w:rsidP="00D6452B"/>
        </w:tc>
        <w:tc>
          <w:tcPr>
            <w:tcW w:w="864" w:type="dxa"/>
          </w:tcPr>
          <w:p w14:paraId="762446AB" w14:textId="77777777" w:rsidR="00585703" w:rsidRDefault="00585703" w:rsidP="00D6452B"/>
        </w:tc>
        <w:tc>
          <w:tcPr>
            <w:tcW w:w="864" w:type="dxa"/>
          </w:tcPr>
          <w:p w14:paraId="68B7FE5D" w14:textId="77777777" w:rsidR="00585703" w:rsidRDefault="00585703" w:rsidP="00D6452B"/>
        </w:tc>
        <w:tc>
          <w:tcPr>
            <w:tcW w:w="864" w:type="dxa"/>
          </w:tcPr>
          <w:p w14:paraId="75A61384" w14:textId="77777777" w:rsidR="00585703" w:rsidRDefault="00585703" w:rsidP="00D6452B"/>
        </w:tc>
      </w:tr>
      <w:tr w:rsidR="00585703" w14:paraId="06EA7D0C" w14:textId="77777777" w:rsidTr="00585703">
        <w:tc>
          <w:tcPr>
            <w:tcW w:w="6336" w:type="dxa"/>
          </w:tcPr>
          <w:p w14:paraId="7AE7AE02" w14:textId="1FE52397" w:rsidR="00585703" w:rsidRPr="00585703" w:rsidRDefault="00585703" w:rsidP="00D6452B">
            <w:pPr>
              <w:rPr>
                <w:sz w:val="20"/>
                <w:szCs w:val="20"/>
              </w:rPr>
            </w:pPr>
            <w:r w:rsidRPr="00585703">
              <w:rPr>
                <w:sz w:val="20"/>
                <w:szCs w:val="20"/>
              </w:rPr>
              <w:t>Student default rate above 5%</w:t>
            </w:r>
          </w:p>
        </w:tc>
        <w:tc>
          <w:tcPr>
            <w:tcW w:w="864" w:type="dxa"/>
          </w:tcPr>
          <w:p w14:paraId="250B8720" w14:textId="77777777" w:rsidR="00585703" w:rsidRDefault="00585703" w:rsidP="00D6452B"/>
        </w:tc>
        <w:tc>
          <w:tcPr>
            <w:tcW w:w="864" w:type="dxa"/>
          </w:tcPr>
          <w:p w14:paraId="464BAEF7" w14:textId="77777777" w:rsidR="00585703" w:rsidRDefault="00585703" w:rsidP="00D6452B"/>
        </w:tc>
        <w:tc>
          <w:tcPr>
            <w:tcW w:w="864" w:type="dxa"/>
          </w:tcPr>
          <w:p w14:paraId="6084197D" w14:textId="77777777" w:rsidR="00585703" w:rsidRDefault="00585703" w:rsidP="00D6452B"/>
        </w:tc>
        <w:tc>
          <w:tcPr>
            <w:tcW w:w="864" w:type="dxa"/>
          </w:tcPr>
          <w:p w14:paraId="46D2AF7E" w14:textId="77777777" w:rsidR="00585703" w:rsidRDefault="00585703" w:rsidP="00D6452B"/>
        </w:tc>
      </w:tr>
      <w:tr w:rsidR="00585703" w14:paraId="67D40EC1" w14:textId="77777777" w:rsidTr="00585703">
        <w:tc>
          <w:tcPr>
            <w:tcW w:w="6336" w:type="dxa"/>
          </w:tcPr>
          <w:p w14:paraId="2E173236" w14:textId="4D4702D7" w:rsidR="00585703" w:rsidRPr="00585703" w:rsidRDefault="00585703" w:rsidP="00D6452B">
            <w:pPr>
              <w:rPr>
                <w:sz w:val="20"/>
                <w:szCs w:val="20"/>
              </w:rPr>
            </w:pPr>
            <w:r w:rsidRPr="00585703">
              <w:rPr>
                <w:sz w:val="20"/>
                <w:szCs w:val="20"/>
              </w:rPr>
              <w:t>Debt service more than 10% of annual operating budget</w:t>
            </w:r>
          </w:p>
        </w:tc>
        <w:tc>
          <w:tcPr>
            <w:tcW w:w="864" w:type="dxa"/>
          </w:tcPr>
          <w:p w14:paraId="4AEE0055" w14:textId="77777777" w:rsidR="00585703" w:rsidRDefault="00585703" w:rsidP="00D6452B"/>
        </w:tc>
        <w:tc>
          <w:tcPr>
            <w:tcW w:w="864" w:type="dxa"/>
          </w:tcPr>
          <w:p w14:paraId="278F97FE" w14:textId="77777777" w:rsidR="00585703" w:rsidRDefault="00585703" w:rsidP="00D6452B"/>
        </w:tc>
        <w:tc>
          <w:tcPr>
            <w:tcW w:w="864" w:type="dxa"/>
          </w:tcPr>
          <w:p w14:paraId="4AC6C051" w14:textId="77777777" w:rsidR="00585703" w:rsidRDefault="00585703" w:rsidP="00D6452B"/>
        </w:tc>
        <w:tc>
          <w:tcPr>
            <w:tcW w:w="864" w:type="dxa"/>
          </w:tcPr>
          <w:p w14:paraId="45CCC37C" w14:textId="77777777" w:rsidR="00585703" w:rsidRDefault="00585703" w:rsidP="00D6452B"/>
        </w:tc>
      </w:tr>
      <w:tr w:rsidR="00585703" w14:paraId="6AD809BF" w14:textId="77777777" w:rsidTr="00585703">
        <w:tc>
          <w:tcPr>
            <w:tcW w:w="6336" w:type="dxa"/>
          </w:tcPr>
          <w:p w14:paraId="3CCD523F" w14:textId="6C31E86E" w:rsidR="00585703" w:rsidRPr="00585703" w:rsidRDefault="00585703" w:rsidP="00D6452B">
            <w:pPr>
              <w:rPr>
                <w:sz w:val="20"/>
                <w:szCs w:val="20"/>
              </w:rPr>
            </w:pPr>
            <w:r w:rsidRPr="00585703">
              <w:rPr>
                <w:sz w:val="20"/>
                <w:szCs w:val="20"/>
              </w:rPr>
              <w:t>Less than a one-to-three ratio between endowment and operating budget</w:t>
            </w:r>
          </w:p>
        </w:tc>
        <w:tc>
          <w:tcPr>
            <w:tcW w:w="864" w:type="dxa"/>
          </w:tcPr>
          <w:p w14:paraId="2BD921FD" w14:textId="77777777" w:rsidR="00585703" w:rsidRDefault="00585703" w:rsidP="00D6452B"/>
        </w:tc>
        <w:tc>
          <w:tcPr>
            <w:tcW w:w="864" w:type="dxa"/>
          </w:tcPr>
          <w:p w14:paraId="43F9BE5A" w14:textId="77777777" w:rsidR="00585703" w:rsidRDefault="00585703" w:rsidP="00D6452B"/>
        </w:tc>
        <w:tc>
          <w:tcPr>
            <w:tcW w:w="864" w:type="dxa"/>
          </w:tcPr>
          <w:p w14:paraId="5F085B8F" w14:textId="77777777" w:rsidR="00585703" w:rsidRDefault="00585703" w:rsidP="00D6452B"/>
        </w:tc>
        <w:tc>
          <w:tcPr>
            <w:tcW w:w="864" w:type="dxa"/>
          </w:tcPr>
          <w:p w14:paraId="5EAD671F" w14:textId="77777777" w:rsidR="00585703" w:rsidRDefault="00585703" w:rsidP="00D6452B"/>
        </w:tc>
      </w:tr>
      <w:tr w:rsidR="00585703" w14:paraId="728614A8" w14:textId="77777777" w:rsidTr="00585703">
        <w:tc>
          <w:tcPr>
            <w:tcW w:w="6336" w:type="dxa"/>
          </w:tcPr>
          <w:p w14:paraId="3C39E7EB" w14:textId="67BDEFF5" w:rsidR="00585703" w:rsidRPr="00585703" w:rsidRDefault="00585703" w:rsidP="004573B1">
            <w:pPr>
              <w:rPr>
                <w:sz w:val="20"/>
                <w:szCs w:val="20"/>
              </w:rPr>
            </w:pPr>
            <w:r w:rsidRPr="00585703">
              <w:rPr>
                <w:sz w:val="20"/>
                <w:szCs w:val="20"/>
              </w:rPr>
              <w:t>Average tuition increase greater than 8% for five years</w:t>
            </w:r>
          </w:p>
        </w:tc>
        <w:tc>
          <w:tcPr>
            <w:tcW w:w="864" w:type="dxa"/>
          </w:tcPr>
          <w:p w14:paraId="1482E56F" w14:textId="77777777" w:rsidR="00585703" w:rsidRDefault="00585703" w:rsidP="00D6452B"/>
        </w:tc>
        <w:tc>
          <w:tcPr>
            <w:tcW w:w="864" w:type="dxa"/>
          </w:tcPr>
          <w:p w14:paraId="7CA89C9A" w14:textId="77777777" w:rsidR="00585703" w:rsidRDefault="00585703" w:rsidP="00D6452B"/>
        </w:tc>
        <w:tc>
          <w:tcPr>
            <w:tcW w:w="864" w:type="dxa"/>
          </w:tcPr>
          <w:p w14:paraId="6B8CB282" w14:textId="77777777" w:rsidR="00585703" w:rsidRDefault="00585703" w:rsidP="00D6452B"/>
        </w:tc>
        <w:tc>
          <w:tcPr>
            <w:tcW w:w="864" w:type="dxa"/>
          </w:tcPr>
          <w:p w14:paraId="0FA91B18" w14:textId="77777777" w:rsidR="00585703" w:rsidRDefault="00585703" w:rsidP="00D6452B"/>
        </w:tc>
      </w:tr>
      <w:tr w:rsidR="00585703" w14:paraId="5740DBC3" w14:textId="77777777" w:rsidTr="00585703">
        <w:tc>
          <w:tcPr>
            <w:tcW w:w="6336" w:type="dxa"/>
          </w:tcPr>
          <w:p w14:paraId="273E9C30" w14:textId="092431D3" w:rsidR="00585703" w:rsidRPr="00585703" w:rsidRDefault="00585703" w:rsidP="004573B1">
            <w:pPr>
              <w:rPr>
                <w:sz w:val="20"/>
                <w:szCs w:val="20"/>
              </w:rPr>
            </w:pPr>
            <w:r w:rsidRPr="00585703">
              <w:rPr>
                <w:sz w:val="20"/>
                <w:szCs w:val="20"/>
              </w:rPr>
              <w:t>Deferred maintenance at least 40% unfunded</w:t>
            </w:r>
          </w:p>
        </w:tc>
        <w:tc>
          <w:tcPr>
            <w:tcW w:w="864" w:type="dxa"/>
          </w:tcPr>
          <w:p w14:paraId="27FA970F" w14:textId="77777777" w:rsidR="00585703" w:rsidRDefault="00585703" w:rsidP="00D6452B"/>
        </w:tc>
        <w:tc>
          <w:tcPr>
            <w:tcW w:w="864" w:type="dxa"/>
          </w:tcPr>
          <w:p w14:paraId="5381E813" w14:textId="77777777" w:rsidR="00585703" w:rsidRDefault="00585703" w:rsidP="00D6452B"/>
        </w:tc>
        <w:tc>
          <w:tcPr>
            <w:tcW w:w="864" w:type="dxa"/>
          </w:tcPr>
          <w:p w14:paraId="39B101A3" w14:textId="77777777" w:rsidR="00585703" w:rsidRDefault="00585703" w:rsidP="00D6452B"/>
        </w:tc>
        <w:tc>
          <w:tcPr>
            <w:tcW w:w="864" w:type="dxa"/>
          </w:tcPr>
          <w:p w14:paraId="569890CC" w14:textId="77777777" w:rsidR="00585703" w:rsidRDefault="00585703" w:rsidP="00D6452B"/>
        </w:tc>
      </w:tr>
      <w:tr w:rsidR="00585703" w14:paraId="28C0DCF2" w14:textId="77777777" w:rsidTr="00585703">
        <w:tc>
          <w:tcPr>
            <w:tcW w:w="6336" w:type="dxa"/>
          </w:tcPr>
          <w:p w14:paraId="7166DBF6" w14:textId="09E8E9B0" w:rsidR="00585703" w:rsidRPr="00585703" w:rsidRDefault="00585703" w:rsidP="004573B1">
            <w:pPr>
              <w:rPr>
                <w:sz w:val="20"/>
                <w:szCs w:val="20"/>
              </w:rPr>
            </w:pPr>
            <w:r w:rsidRPr="00585703">
              <w:rPr>
                <w:sz w:val="20"/>
                <w:szCs w:val="20"/>
              </w:rPr>
              <w:t>Short-term bridge financing required in the final quarter of each fiscal year.</w:t>
            </w:r>
          </w:p>
        </w:tc>
        <w:tc>
          <w:tcPr>
            <w:tcW w:w="864" w:type="dxa"/>
          </w:tcPr>
          <w:p w14:paraId="121158F1" w14:textId="77777777" w:rsidR="00585703" w:rsidRDefault="00585703" w:rsidP="00D6452B"/>
        </w:tc>
        <w:tc>
          <w:tcPr>
            <w:tcW w:w="864" w:type="dxa"/>
          </w:tcPr>
          <w:p w14:paraId="3E8DD0AB" w14:textId="77777777" w:rsidR="00585703" w:rsidRDefault="00585703" w:rsidP="00D6452B"/>
        </w:tc>
        <w:tc>
          <w:tcPr>
            <w:tcW w:w="864" w:type="dxa"/>
          </w:tcPr>
          <w:p w14:paraId="618B1606" w14:textId="77777777" w:rsidR="00585703" w:rsidRDefault="00585703" w:rsidP="00D6452B"/>
        </w:tc>
        <w:tc>
          <w:tcPr>
            <w:tcW w:w="864" w:type="dxa"/>
          </w:tcPr>
          <w:p w14:paraId="2FD8BF38" w14:textId="77777777" w:rsidR="00585703" w:rsidRDefault="00585703" w:rsidP="00D6452B"/>
        </w:tc>
      </w:tr>
      <w:tr w:rsidR="00585703" w14:paraId="23EB1AF2" w14:textId="77777777" w:rsidTr="00585703">
        <w:tc>
          <w:tcPr>
            <w:tcW w:w="6336" w:type="dxa"/>
          </w:tcPr>
          <w:p w14:paraId="519D8D55" w14:textId="0D758DA9" w:rsidR="00585703" w:rsidRPr="00585703" w:rsidRDefault="00585703" w:rsidP="004573B1">
            <w:pPr>
              <w:rPr>
                <w:sz w:val="20"/>
                <w:szCs w:val="20"/>
              </w:rPr>
            </w:pPr>
            <w:r w:rsidRPr="00585703">
              <w:rPr>
                <w:sz w:val="20"/>
                <w:szCs w:val="20"/>
              </w:rPr>
              <w:t>Less than 10% of operating budget dedicated to technology.</w:t>
            </w:r>
          </w:p>
        </w:tc>
        <w:tc>
          <w:tcPr>
            <w:tcW w:w="864" w:type="dxa"/>
          </w:tcPr>
          <w:p w14:paraId="2443D471" w14:textId="77777777" w:rsidR="00585703" w:rsidRDefault="00585703" w:rsidP="00D6452B"/>
        </w:tc>
        <w:tc>
          <w:tcPr>
            <w:tcW w:w="864" w:type="dxa"/>
          </w:tcPr>
          <w:p w14:paraId="5939AF5E" w14:textId="77777777" w:rsidR="00585703" w:rsidRDefault="00585703" w:rsidP="00D6452B"/>
        </w:tc>
        <w:tc>
          <w:tcPr>
            <w:tcW w:w="864" w:type="dxa"/>
          </w:tcPr>
          <w:p w14:paraId="15098B75" w14:textId="77777777" w:rsidR="00585703" w:rsidRDefault="00585703" w:rsidP="00D6452B"/>
        </w:tc>
        <w:tc>
          <w:tcPr>
            <w:tcW w:w="864" w:type="dxa"/>
          </w:tcPr>
          <w:p w14:paraId="2A37C6F8" w14:textId="77777777" w:rsidR="00585703" w:rsidRDefault="00585703" w:rsidP="00D6452B"/>
        </w:tc>
      </w:tr>
      <w:tr w:rsidR="00585703" w14:paraId="57665297" w14:textId="77777777" w:rsidTr="00585703">
        <w:tc>
          <w:tcPr>
            <w:tcW w:w="6336" w:type="dxa"/>
          </w:tcPr>
          <w:p w14:paraId="0D9B2560" w14:textId="0B7B5C4D" w:rsidR="00585703" w:rsidRPr="00585703" w:rsidRDefault="00585703" w:rsidP="004573B1">
            <w:pPr>
              <w:rPr>
                <w:sz w:val="20"/>
                <w:szCs w:val="20"/>
              </w:rPr>
            </w:pPr>
            <w:r w:rsidRPr="00585703">
              <w:rPr>
                <w:sz w:val="20"/>
                <w:szCs w:val="20"/>
              </w:rPr>
              <w:t>Average alumni gift is less than $75.00 ad fewer than 20 percent of alumni give annually.</w:t>
            </w:r>
          </w:p>
        </w:tc>
        <w:tc>
          <w:tcPr>
            <w:tcW w:w="864" w:type="dxa"/>
          </w:tcPr>
          <w:p w14:paraId="13F580C3" w14:textId="77777777" w:rsidR="00585703" w:rsidRDefault="00585703" w:rsidP="00D6452B"/>
        </w:tc>
        <w:tc>
          <w:tcPr>
            <w:tcW w:w="864" w:type="dxa"/>
          </w:tcPr>
          <w:p w14:paraId="4C5964BF" w14:textId="77777777" w:rsidR="00585703" w:rsidRDefault="00585703" w:rsidP="00D6452B"/>
        </w:tc>
        <w:tc>
          <w:tcPr>
            <w:tcW w:w="864" w:type="dxa"/>
          </w:tcPr>
          <w:p w14:paraId="1C7ADE29" w14:textId="77777777" w:rsidR="00585703" w:rsidRDefault="00585703" w:rsidP="00D6452B"/>
        </w:tc>
        <w:tc>
          <w:tcPr>
            <w:tcW w:w="864" w:type="dxa"/>
          </w:tcPr>
          <w:p w14:paraId="30A99E84" w14:textId="77777777" w:rsidR="00585703" w:rsidRDefault="00585703" w:rsidP="00D6452B"/>
        </w:tc>
      </w:tr>
      <w:tr w:rsidR="00585703" w14:paraId="1967959C" w14:textId="77777777" w:rsidTr="00585703">
        <w:tc>
          <w:tcPr>
            <w:tcW w:w="6336" w:type="dxa"/>
          </w:tcPr>
          <w:p w14:paraId="12B7EAC3" w14:textId="7CE3EB1D" w:rsidR="00585703" w:rsidRPr="00585703" w:rsidRDefault="00585703" w:rsidP="004573B1">
            <w:pPr>
              <w:rPr>
                <w:sz w:val="20"/>
                <w:szCs w:val="20"/>
              </w:rPr>
            </w:pPr>
            <w:r w:rsidRPr="00585703">
              <w:rPr>
                <w:sz w:val="20"/>
                <w:szCs w:val="20"/>
              </w:rPr>
              <w:t xml:space="preserve">Institutional enrollment of one thousand students or fewer. </w:t>
            </w:r>
          </w:p>
        </w:tc>
        <w:tc>
          <w:tcPr>
            <w:tcW w:w="864" w:type="dxa"/>
          </w:tcPr>
          <w:p w14:paraId="34B60937" w14:textId="77777777" w:rsidR="00585703" w:rsidRDefault="00585703" w:rsidP="00D6452B"/>
        </w:tc>
        <w:tc>
          <w:tcPr>
            <w:tcW w:w="864" w:type="dxa"/>
          </w:tcPr>
          <w:p w14:paraId="468C5CAB" w14:textId="77777777" w:rsidR="00585703" w:rsidRDefault="00585703" w:rsidP="00D6452B"/>
        </w:tc>
        <w:tc>
          <w:tcPr>
            <w:tcW w:w="864" w:type="dxa"/>
          </w:tcPr>
          <w:p w14:paraId="11CBF639" w14:textId="77777777" w:rsidR="00585703" w:rsidRDefault="00585703" w:rsidP="00D6452B"/>
        </w:tc>
        <w:tc>
          <w:tcPr>
            <w:tcW w:w="864" w:type="dxa"/>
          </w:tcPr>
          <w:p w14:paraId="58B1A3F9" w14:textId="77777777" w:rsidR="00585703" w:rsidRDefault="00585703" w:rsidP="00D6452B"/>
        </w:tc>
      </w:tr>
      <w:tr w:rsidR="00585703" w14:paraId="5B162DB2" w14:textId="77777777" w:rsidTr="00585703">
        <w:tc>
          <w:tcPr>
            <w:tcW w:w="6336" w:type="dxa"/>
          </w:tcPr>
          <w:p w14:paraId="27819436" w14:textId="7F937E18" w:rsidR="00585703" w:rsidRPr="00585703" w:rsidRDefault="00585703" w:rsidP="004573B1">
            <w:pPr>
              <w:rPr>
                <w:sz w:val="20"/>
                <w:szCs w:val="20"/>
              </w:rPr>
            </w:pPr>
            <w:r w:rsidRPr="00585703">
              <w:rPr>
                <w:sz w:val="20"/>
                <w:szCs w:val="20"/>
              </w:rPr>
              <w:t>Conversion yield is 20% behind primary competitors</w:t>
            </w:r>
          </w:p>
        </w:tc>
        <w:tc>
          <w:tcPr>
            <w:tcW w:w="864" w:type="dxa"/>
          </w:tcPr>
          <w:p w14:paraId="311F9DA1" w14:textId="77777777" w:rsidR="00585703" w:rsidRDefault="00585703" w:rsidP="00D6452B"/>
        </w:tc>
        <w:tc>
          <w:tcPr>
            <w:tcW w:w="864" w:type="dxa"/>
          </w:tcPr>
          <w:p w14:paraId="24EF044E" w14:textId="77777777" w:rsidR="00585703" w:rsidRDefault="00585703" w:rsidP="00D6452B"/>
        </w:tc>
        <w:tc>
          <w:tcPr>
            <w:tcW w:w="864" w:type="dxa"/>
          </w:tcPr>
          <w:p w14:paraId="0084DD83" w14:textId="77777777" w:rsidR="00585703" w:rsidRDefault="00585703" w:rsidP="00D6452B"/>
        </w:tc>
        <w:tc>
          <w:tcPr>
            <w:tcW w:w="864" w:type="dxa"/>
          </w:tcPr>
          <w:p w14:paraId="04328E69" w14:textId="77777777" w:rsidR="00585703" w:rsidRDefault="00585703" w:rsidP="00D6452B"/>
        </w:tc>
      </w:tr>
      <w:tr w:rsidR="00585703" w14:paraId="701AD8F0" w14:textId="77777777" w:rsidTr="00585703">
        <w:tc>
          <w:tcPr>
            <w:tcW w:w="6336" w:type="dxa"/>
          </w:tcPr>
          <w:p w14:paraId="786BF912" w14:textId="7727199D" w:rsidR="00585703" w:rsidRPr="00585703" w:rsidRDefault="00585703" w:rsidP="004573B1">
            <w:pPr>
              <w:rPr>
                <w:sz w:val="20"/>
                <w:szCs w:val="20"/>
              </w:rPr>
            </w:pPr>
            <w:r w:rsidRPr="00585703">
              <w:rPr>
                <w:sz w:val="20"/>
                <w:szCs w:val="20"/>
              </w:rPr>
              <w:t>Student retention is 10% behind that of primary competitors</w:t>
            </w:r>
          </w:p>
        </w:tc>
        <w:tc>
          <w:tcPr>
            <w:tcW w:w="864" w:type="dxa"/>
          </w:tcPr>
          <w:p w14:paraId="613F195A" w14:textId="77777777" w:rsidR="00585703" w:rsidRDefault="00585703" w:rsidP="00D6452B"/>
        </w:tc>
        <w:tc>
          <w:tcPr>
            <w:tcW w:w="864" w:type="dxa"/>
          </w:tcPr>
          <w:p w14:paraId="4CBC8E9A" w14:textId="77777777" w:rsidR="00585703" w:rsidRDefault="00585703" w:rsidP="00D6452B"/>
        </w:tc>
        <w:tc>
          <w:tcPr>
            <w:tcW w:w="864" w:type="dxa"/>
          </w:tcPr>
          <w:p w14:paraId="78B77BEA" w14:textId="77777777" w:rsidR="00585703" w:rsidRDefault="00585703" w:rsidP="00D6452B"/>
        </w:tc>
        <w:tc>
          <w:tcPr>
            <w:tcW w:w="864" w:type="dxa"/>
          </w:tcPr>
          <w:p w14:paraId="3219B546" w14:textId="77777777" w:rsidR="00585703" w:rsidRDefault="00585703" w:rsidP="00D6452B"/>
        </w:tc>
      </w:tr>
      <w:tr w:rsidR="00585703" w14:paraId="34010E84" w14:textId="77777777" w:rsidTr="00585703">
        <w:tc>
          <w:tcPr>
            <w:tcW w:w="6336" w:type="dxa"/>
          </w:tcPr>
          <w:p w14:paraId="5ABF3F19" w14:textId="27969F4B" w:rsidR="00585703" w:rsidRPr="00585703" w:rsidRDefault="00585703" w:rsidP="004573B1">
            <w:pPr>
              <w:rPr>
                <w:sz w:val="20"/>
                <w:szCs w:val="20"/>
              </w:rPr>
            </w:pPr>
            <w:r w:rsidRPr="00585703">
              <w:rPr>
                <w:sz w:val="20"/>
                <w:szCs w:val="20"/>
              </w:rPr>
              <w:t>The institution is on probation, warning, or notice</w:t>
            </w:r>
          </w:p>
        </w:tc>
        <w:tc>
          <w:tcPr>
            <w:tcW w:w="864" w:type="dxa"/>
          </w:tcPr>
          <w:p w14:paraId="75E48609" w14:textId="77777777" w:rsidR="00585703" w:rsidRDefault="00585703" w:rsidP="00D6452B"/>
        </w:tc>
        <w:tc>
          <w:tcPr>
            <w:tcW w:w="864" w:type="dxa"/>
          </w:tcPr>
          <w:p w14:paraId="5AF6ECF2" w14:textId="77777777" w:rsidR="00585703" w:rsidRDefault="00585703" w:rsidP="00D6452B"/>
        </w:tc>
        <w:tc>
          <w:tcPr>
            <w:tcW w:w="864" w:type="dxa"/>
          </w:tcPr>
          <w:p w14:paraId="4DECEC7C" w14:textId="77777777" w:rsidR="00585703" w:rsidRDefault="00585703" w:rsidP="00D6452B"/>
        </w:tc>
        <w:tc>
          <w:tcPr>
            <w:tcW w:w="864" w:type="dxa"/>
          </w:tcPr>
          <w:p w14:paraId="15393275" w14:textId="77777777" w:rsidR="00585703" w:rsidRDefault="00585703" w:rsidP="00D6452B"/>
        </w:tc>
      </w:tr>
      <w:tr w:rsidR="00585703" w14:paraId="31E72E91" w14:textId="77777777" w:rsidTr="00585703">
        <w:tc>
          <w:tcPr>
            <w:tcW w:w="6336" w:type="dxa"/>
          </w:tcPr>
          <w:p w14:paraId="683D3C3F" w14:textId="5D93C600" w:rsidR="00585703" w:rsidRPr="00585703" w:rsidRDefault="00585703" w:rsidP="004573B1">
            <w:pPr>
              <w:rPr>
                <w:sz w:val="20"/>
                <w:szCs w:val="20"/>
              </w:rPr>
            </w:pPr>
            <w:r w:rsidRPr="00585703">
              <w:rPr>
                <w:sz w:val="20"/>
                <w:szCs w:val="20"/>
              </w:rPr>
              <w:t>The majority of faculty do not hold a terminal degree</w:t>
            </w:r>
          </w:p>
        </w:tc>
        <w:tc>
          <w:tcPr>
            <w:tcW w:w="864" w:type="dxa"/>
          </w:tcPr>
          <w:p w14:paraId="103D3CA5" w14:textId="77777777" w:rsidR="00585703" w:rsidRDefault="00585703" w:rsidP="00D6452B"/>
        </w:tc>
        <w:tc>
          <w:tcPr>
            <w:tcW w:w="864" w:type="dxa"/>
          </w:tcPr>
          <w:p w14:paraId="184C2DCE" w14:textId="77777777" w:rsidR="00585703" w:rsidRDefault="00585703" w:rsidP="00D6452B"/>
        </w:tc>
        <w:tc>
          <w:tcPr>
            <w:tcW w:w="864" w:type="dxa"/>
          </w:tcPr>
          <w:p w14:paraId="3D860397" w14:textId="77777777" w:rsidR="00585703" w:rsidRDefault="00585703" w:rsidP="00D6452B"/>
        </w:tc>
        <w:tc>
          <w:tcPr>
            <w:tcW w:w="864" w:type="dxa"/>
          </w:tcPr>
          <w:p w14:paraId="594483D5" w14:textId="77777777" w:rsidR="00585703" w:rsidRDefault="00585703" w:rsidP="00D6452B"/>
        </w:tc>
      </w:tr>
      <w:tr w:rsidR="00585703" w14:paraId="57C38EEA" w14:textId="77777777" w:rsidTr="00585703">
        <w:tc>
          <w:tcPr>
            <w:tcW w:w="6336" w:type="dxa"/>
          </w:tcPr>
          <w:p w14:paraId="2C4ACBC0" w14:textId="044E90A9" w:rsidR="00585703" w:rsidRPr="00585703" w:rsidRDefault="00585703" w:rsidP="004573B1">
            <w:pPr>
              <w:rPr>
                <w:sz w:val="20"/>
                <w:szCs w:val="20"/>
              </w:rPr>
            </w:pPr>
            <w:r w:rsidRPr="00585703">
              <w:rPr>
                <w:sz w:val="20"/>
                <w:szCs w:val="20"/>
              </w:rPr>
              <w:t>Average age of full-time faculty is fifty-eight or higher</w:t>
            </w:r>
          </w:p>
        </w:tc>
        <w:tc>
          <w:tcPr>
            <w:tcW w:w="864" w:type="dxa"/>
          </w:tcPr>
          <w:p w14:paraId="4C774C15" w14:textId="77777777" w:rsidR="00585703" w:rsidRDefault="00585703" w:rsidP="00D6452B"/>
        </w:tc>
        <w:tc>
          <w:tcPr>
            <w:tcW w:w="864" w:type="dxa"/>
          </w:tcPr>
          <w:p w14:paraId="17AE9879" w14:textId="77777777" w:rsidR="00585703" w:rsidRDefault="00585703" w:rsidP="00D6452B"/>
        </w:tc>
        <w:tc>
          <w:tcPr>
            <w:tcW w:w="864" w:type="dxa"/>
          </w:tcPr>
          <w:p w14:paraId="201C2171" w14:textId="77777777" w:rsidR="00585703" w:rsidRDefault="00585703" w:rsidP="00D6452B"/>
        </w:tc>
        <w:tc>
          <w:tcPr>
            <w:tcW w:w="864" w:type="dxa"/>
          </w:tcPr>
          <w:p w14:paraId="723BAA77" w14:textId="77777777" w:rsidR="00585703" w:rsidRDefault="00585703" w:rsidP="00D6452B"/>
        </w:tc>
      </w:tr>
      <w:tr w:rsidR="00585703" w14:paraId="32FDEDEA" w14:textId="77777777" w:rsidTr="00585703">
        <w:tc>
          <w:tcPr>
            <w:tcW w:w="6336" w:type="dxa"/>
          </w:tcPr>
          <w:p w14:paraId="0DC4239C" w14:textId="529CEA25" w:rsidR="00585703" w:rsidRPr="00585703" w:rsidRDefault="00585703" w:rsidP="004573B1">
            <w:pPr>
              <w:rPr>
                <w:sz w:val="20"/>
                <w:szCs w:val="20"/>
              </w:rPr>
            </w:pPr>
            <w:r w:rsidRPr="00585703">
              <w:rPr>
                <w:sz w:val="20"/>
                <w:szCs w:val="20"/>
              </w:rPr>
              <w:t>The Cabinet averages more than twelve years or fewer than three years at the institution</w:t>
            </w:r>
          </w:p>
        </w:tc>
        <w:tc>
          <w:tcPr>
            <w:tcW w:w="864" w:type="dxa"/>
          </w:tcPr>
          <w:p w14:paraId="3896E1ED" w14:textId="77777777" w:rsidR="00585703" w:rsidRDefault="00585703" w:rsidP="00D6452B"/>
        </w:tc>
        <w:tc>
          <w:tcPr>
            <w:tcW w:w="864" w:type="dxa"/>
          </w:tcPr>
          <w:p w14:paraId="0F661B2A" w14:textId="77777777" w:rsidR="00585703" w:rsidRDefault="00585703" w:rsidP="00D6452B"/>
        </w:tc>
        <w:tc>
          <w:tcPr>
            <w:tcW w:w="864" w:type="dxa"/>
          </w:tcPr>
          <w:p w14:paraId="5B2CDA78" w14:textId="77777777" w:rsidR="00585703" w:rsidRDefault="00585703" w:rsidP="00D6452B"/>
        </w:tc>
        <w:tc>
          <w:tcPr>
            <w:tcW w:w="864" w:type="dxa"/>
          </w:tcPr>
          <w:p w14:paraId="62C620FB" w14:textId="77777777" w:rsidR="00585703" w:rsidRDefault="00585703" w:rsidP="00D6452B"/>
        </w:tc>
      </w:tr>
      <w:tr w:rsidR="00585703" w14:paraId="4645CBC2" w14:textId="77777777" w:rsidTr="00585703">
        <w:tc>
          <w:tcPr>
            <w:tcW w:w="6336" w:type="dxa"/>
          </w:tcPr>
          <w:p w14:paraId="5DA33A9C" w14:textId="7EA6BCFF" w:rsidR="00585703" w:rsidRPr="00585703" w:rsidRDefault="00585703" w:rsidP="004573B1">
            <w:pPr>
              <w:rPr>
                <w:sz w:val="20"/>
                <w:szCs w:val="20"/>
              </w:rPr>
            </w:pPr>
            <w:r w:rsidRPr="00585703">
              <w:rPr>
                <w:sz w:val="20"/>
                <w:szCs w:val="20"/>
              </w:rPr>
              <w:t>No complete online program</w:t>
            </w:r>
          </w:p>
        </w:tc>
        <w:tc>
          <w:tcPr>
            <w:tcW w:w="864" w:type="dxa"/>
          </w:tcPr>
          <w:p w14:paraId="5A0C5979" w14:textId="77777777" w:rsidR="00585703" w:rsidRDefault="00585703" w:rsidP="00D6452B"/>
        </w:tc>
        <w:tc>
          <w:tcPr>
            <w:tcW w:w="864" w:type="dxa"/>
          </w:tcPr>
          <w:p w14:paraId="26D158E4" w14:textId="77777777" w:rsidR="00585703" w:rsidRDefault="00585703" w:rsidP="00D6452B"/>
        </w:tc>
        <w:tc>
          <w:tcPr>
            <w:tcW w:w="864" w:type="dxa"/>
          </w:tcPr>
          <w:p w14:paraId="484BE5D0" w14:textId="77777777" w:rsidR="00585703" w:rsidRDefault="00585703" w:rsidP="00D6452B"/>
        </w:tc>
        <w:tc>
          <w:tcPr>
            <w:tcW w:w="864" w:type="dxa"/>
          </w:tcPr>
          <w:p w14:paraId="22BC453D" w14:textId="77777777" w:rsidR="00585703" w:rsidRDefault="00585703" w:rsidP="00D6452B"/>
        </w:tc>
      </w:tr>
      <w:tr w:rsidR="00585703" w14:paraId="562C6DBD" w14:textId="77777777" w:rsidTr="00585703">
        <w:tc>
          <w:tcPr>
            <w:tcW w:w="6336" w:type="dxa"/>
          </w:tcPr>
          <w:p w14:paraId="7F5F32F5" w14:textId="017AE02E" w:rsidR="00585703" w:rsidRPr="00585703" w:rsidRDefault="00585703" w:rsidP="004573B1">
            <w:pPr>
              <w:rPr>
                <w:sz w:val="20"/>
                <w:szCs w:val="20"/>
              </w:rPr>
            </w:pPr>
            <w:r w:rsidRPr="00585703">
              <w:rPr>
                <w:sz w:val="20"/>
                <w:szCs w:val="20"/>
              </w:rPr>
              <w:t>No new degree program developed in the last two years</w:t>
            </w:r>
          </w:p>
        </w:tc>
        <w:tc>
          <w:tcPr>
            <w:tcW w:w="864" w:type="dxa"/>
          </w:tcPr>
          <w:p w14:paraId="0232ED46" w14:textId="77777777" w:rsidR="00585703" w:rsidRDefault="00585703" w:rsidP="00D6452B"/>
        </w:tc>
        <w:tc>
          <w:tcPr>
            <w:tcW w:w="864" w:type="dxa"/>
          </w:tcPr>
          <w:p w14:paraId="76C54B1A" w14:textId="77777777" w:rsidR="00585703" w:rsidRDefault="00585703" w:rsidP="00D6452B"/>
        </w:tc>
        <w:tc>
          <w:tcPr>
            <w:tcW w:w="864" w:type="dxa"/>
          </w:tcPr>
          <w:p w14:paraId="09DF18E4" w14:textId="77777777" w:rsidR="00585703" w:rsidRDefault="00585703" w:rsidP="00D6452B"/>
        </w:tc>
        <w:tc>
          <w:tcPr>
            <w:tcW w:w="864" w:type="dxa"/>
          </w:tcPr>
          <w:p w14:paraId="4ECA915C" w14:textId="77777777" w:rsidR="00585703" w:rsidRDefault="00585703" w:rsidP="00D6452B"/>
        </w:tc>
      </w:tr>
      <w:tr w:rsidR="00585703" w14:paraId="3E7756C3" w14:textId="77777777" w:rsidTr="00585703">
        <w:tc>
          <w:tcPr>
            <w:tcW w:w="6336" w:type="dxa"/>
          </w:tcPr>
          <w:p w14:paraId="42B286A3" w14:textId="0850DD50" w:rsidR="00585703" w:rsidRPr="00585703" w:rsidRDefault="00585703" w:rsidP="004573B1">
            <w:pPr>
              <w:rPr>
                <w:sz w:val="20"/>
                <w:szCs w:val="20"/>
              </w:rPr>
            </w:pPr>
            <w:r w:rsidRPr="00585703">
              <w:rPr>
                <w:sz w:val="20"/>
                <w:szCs w:val="20"/>
              </w:rPr>
              <w:t xml:space="preserve">Academic governance requires more than one year to approve new degree programs. </w:t>
            </w:r>
          </w:p>
        </w:tc>
        <w:tc>
          <w:tcPr>
            <w:tcW w:w="864" w:type="dxa"/>
          </w:tcPr>
          <w:p w14:paraId="55E3F50E" w14:textId="77777777" w:rsidR="00585703" w:rsidRDefault="00585703" w:rsidP="00D6452B"/>
        </w:tc>
        <w:tc>
          <w:tcPr>
            <w:tcW w:w="864" w:type="dxa"/>
          </w:tcPr>
          <w:p w14:paraId="253CEBC2" w14:textId="77777777" w:rsidR="00585703" w:rsidRDefault="00585703" w:rsidP="00D6452B"/>
        </w:tc>
        <w:tc>
          <w:tcPr>
            <w:tcW w:w="864" w:type="dxa"/>
          </w:tcPr>
          <w:p w14:paraId="2D2D4ADE" w14:textId="77777777" w:rsidR="00585703" w:rsidRDefault="00585703" w:rsidP="00D6452B"/>
        </w:tc>
        <w:tc>
          <w:tcPr>
            <w:tcW w:w="864" w:type="dxa"/>
          </w:tcPr>
          <w:p w14:paraId="3D9DF4E0" w14:textId="77777777" w:rsidR="00585703" w:rsidRDefault="00585703" w:rsidP="00D6452B"/>
        </w:tc>
      </w:tr>
    </w:tbl>
    <w:p w14:paraId="08F58645" w14:textId="6D98F8C1" w:rsidR="00D6452B" w:rsidRDefault="00D6452B" w:rsidP="00D6452B">
      <w:pPr>
        <w:pStyle w:val="Heading1"/>
      </w:pPr>
      <w:r>
        <w:br w:type="page"/>
      </w:r>
    </w:p>
    <w:p w14:paraId="1A33DCAA" w14:textId="57483A68" w:rsidR="00D10A80" w:rsidRDefault="00D10A80" w:rsidP="00D10A80">
      <w:pPr>
        <w:pStyle w:val="Heading1"/>
      </w:pPr>
      <w:bookmarkStart w:id="35" w:name="_Toc523134790"/>
      <w:r>
        <w:lastRenderedPageBreak/>
        <w:t>Outcomes</w:t>
      </w:r>
      <w:bookmarkEnd w:id="33"/>
      <w:bookmarkEnd w:id="35"/>
    </w:p>
    <w:p w14:paraId="52A52CDD" w14:textId="77777777" w:rsidR="00D10A80" w:rsidRDefault="00D10A80" w:rsidP="00D10A80">
      <w:r>
        <w:t>Outcomes serve as the objectives used to gauge the institution’s achievement in the fulfillment of its mission and vision. Each outcome signifies a distinct quality that can be used to quantify institutional progress and are useful in the evaluative process. Subordinate measures can be used as performance Indicators</w:t>
      </w:r>
      <w:r>
        <w:rPr>
          <w:rStyle w:val="FootnoteReference"/>
          <w:sz w:val="24"/>
          <w:szCs w:val="24"/>
        </w:rPr>
        <w:footnoteReference w:id="3"/>
      </w:r>
      <w:r>
        <w:t xml:space="preserve">. </w:t>
      </w:r>
    </w:p>
    <w:p w14:paraId="25B70296" w14:textId="77777777" w:rsidR="00D10A80" w:rsidRDefault="00D10A80" w:rsidP="00D10A80">
      <w:r>
        <w:t>Character can be described as the summative qualities that define an individual. The etymology of the word demonstrates that it signified the manner of life and encompassed the internal disposition and nature of the individual, as approved by external actions and behaviors</w:t>
      </w:r>
      <w:r>
        <w:rPr>
          <w:rStyle w:val="FootnoteReference"/>
          <w:sz w:val="24"/>
          <w:szCs w:val="24"/>
        </w:rPr>
        <w:footnoteReference w:id="4"/>
      </w:r>
      <w:r>
        <w:t xml:space="preserve">. The distinct merits and virtues are not necessarily identified, since character itself was defined through the observation of the individual, not necessarily by a comparison to an outside standard. </w:t>
      </w:r>
    </w:p>
    <w:p w14:paraId="78EB0855" w14:textId="77777777" w:rsidR="00D10A80" w:rsidRDefault="00D10A80" w:rsidP="00D10A80">
      <w:r>
        <w:t xml:space="preserve">In Luke 2:52 we find a description of the development outcomes associated with Jesus. The gospel writer asserts Jesus “grew in wisdom and stature and in favor with God and man.” This description captures the holistic reality of humanity, recognizing both our vertical relationship within creation and our horizontal relationship with the Creator. Jesus further provides a glimpse of developmental when questioned about the greatest commandment. He responded, “Love the Lord your God with all your heart and with all your soul and with all your mind and with all your strength” (Mark 12:28-30). </w:t>
      </w:r>
    </w:p>
    <w:p w14:paraId="6BABAEE5" w14:textId="77777777" w:rsidR="00D10A80" w:rsidRDefault="00D10A80" w:rsidP="00D10A80">
      <w:pPr>
        <w:rPr>
          <w:lang w:bidi="ar-SA"/>
        </w:rPr>
      </w:pPr>
      <w:r>
        <w:t>At its core, Scripture defines that these four criteria act as terminal values, representing the highest ideals of human functioning. Each criterion represents an essential element of character, which allows the individual to grow in wisdom, stature and favor. These same ideals serve as the basis through which Central Christian College has chosen to measure the effectiveness of its mission.</w:t>
      </w:r>
      <w:r>
        <w:rPr>
          <w:lang w:bidi="ar-SA"/>
        </w:rPr>
        <w:t xml:space="preserve"> </w:t>
      </w:r>
      <w:r>
        <w:t xml:space="preserve">It is important to note that there is no hierarchal structure to these four elements. One is not necessarily more important than another and no one element can be viewed in isolation from the others, since the four operate in relation to one another.  </w:t>
      </w:r>
    </w:p>
    <w:p w14:paraId="34617783" w14:textId="4BFBEBD5" w:rsidR="00D10A80" w:rsidRDefault="00D10A80" w:rsidP="00D10A80">
      <w:r>
        <w:t xml:space="preserve">These four character outcomes serve as the virtues toward which the college presumes every student should demonstrate progress during his or her residency and beyond. They represent the </w:t>
      </w:r>
      <w:r>
        <w:rPr>
          <w:i/>
        </w:rPr>
        <w:t>Performance Outcomes</w:t>
      </w:r>
      <w:r>
        <w:t xml:space="preserve">. In addition, the College has also identified </w:t>
      </w:r>
      <w:r>
        <w:rPr>
          <w:i/>
        </w:rPr>
        <w:t>Operational Outcomes</w:t>
      </w:r>
      <w:r>
        <w:t xml:space="preserve">. Both are described in detail further in this document. </w:t>
      </w:r>
    </w:p>
    <w:p w14:paraId="77CC7BD3" w14:textId="77777777" w:rsidR="00BB2E57" w:rsidRDefault="00BB2E57">
      <w:pPr>
        <w:spacing w:line="276" w:lineRule="auto"/>
        <w:jc w:val="both"/>
      </w:pPr>
      <w:bookmarkStart w:id="36" w:name="_Toc301523059"/>
      <w:r>
        <w:br w:type="page"/>
      </w:r>
    </w:p>
    <w:p w14:paraId="226B9B3A" w14:textId="3A98178E" w:rsidR="00D10A80" w:rsidRPr="00BB2E57" w:rsidRDefault="00D10A80" w:rsidP="00BB2E57">
      <w:pPr>
        <w:pStyle w:val="Heading2"/>
        <w:rPr>
          <w:sz w:val="32"/>
          <w:szCs w:val="32"/>
        </w:rPr>
      </w:pPr>
      <w:bookmarkStart w:id="37" w:name="_Toc523134791"/>
      <w:r>
        <w:lastRenderedPageBreak/>
        <w:t>Performance Outcomes</w:t>
      </w:r>
      <w:bookmarkEnd w:id="36"/>
      <w:bookmarkEnd w:id="37"/>
    </w:p>
    <w:p w14:paraId="152EC77B" w14:textId="2D4C6D27" w:rsidR="00D10A80" w:rsidRDefault="00D10A80" w:rsidP="00D10A80">
      <w:bookmarkStart w:id="38" w:name="_Toc301523060"/>
      <w:bookmarkStart w:id="39" w:name="_Toc277101402"/>
      <w:r>
        <w:t>Based on the recognized Ends Policy, adopted by the Board of Trustees, the</w:t>
      </w:r>
      <w:r w:rsidR="002A60CF">
        <w:t>se</w:t>
      </w:r>
      <w:r>
        <w:t xml:space="preserve"> Performance Outcomes represent the </w:t>
      </w:r>
      <w:r>
        <w:rPr>
          <w:i/>
        </w:rPr>
        <w:t>ends</w:t>
      </w:r>
      <w:r>
        <w:t xml:space="preserve"> (outcomes) </w:t>
      </w:r>
      <w:r w:rsidR="002A60CF">
        <w:t>identified</w:t>
      </w:r>
      <w:r>
        <w:t xml:space="preserve"> by the Board. These outcomes represent minimum performance expectatio</w:t>
      </w:r>
      <w:r w:rsidR="002A60CF">
        <w:t>ns for the institution</w:t>
      </w:r>
      <w:r>
        <w:t xml:space="preserve">. </w:t>
      </w:r>
    </w:p>
    <w:p w14:paraId="0FD24F8B" w14:textId="77777777" w:rsidR="002A60CF" w:rsidRPr="002A60CF" w:rsidRDefault="002A60CF" w:rsidP="002A60CF">
      <w:pPr>
        <w:pStyle w:val="Heading3"/>
      </w:pPr>
      <w:bookmarkStart w:id="40" w:name="_Toc457217554"/>
      <w:bookmarkStart w:id="41" w:name="_Toc523134792"/>
      <w:r w:rsidRPr="002A60CF">
        <w:t>Fit Hearts (Socially Responsible: cultural &amp; relational)</w:t>
      </w:r>
      <w:bookmarkEnd w:id="40"/>
      <w:bookmarkEnd w:id="41"/>
      <w:r w:rsidRPr="002A60CF">
        <w:t xml:space="preserve"> </w:t>
      </w:r>
    </w:p>
    <w:p w14:paraId="12424B4F" w14:textId="77777777" w:rsidR="002A60CF" w:rsidRDefault="002A60CF" w:rsidP="002A60CF">
      <w:pPr>
        <w:rPr>
          <w:i/>
        </w:rPr>
      </w:pPr>
      <w:r>
        <w:t xml:space="preserve">We believe students graduating from Central Christian College should demonstrate an ability to engage and connect with those from diverse cultures, backgrounds and worldviews. This dimension represents the dispositional effect of character, </w:t>
      </w:r>
      <w:r>
        <w:rPr>
          <w:i/>
        </w:rPr>
        <w:t>illustrated by students engaged in hospitality and civil discourse.</w:t>
      </w:r>
    </w:p>
    <w:p w14:paraId="144FD7F0" w14:textId="77777777" w:rsidR="002A60CF" w:rsidRDefault="002A60CF" w:rsidP="002A60CF">
      <w:pPr>
        <w:pStyle w:val="ListParagraph"/>
        <w:numPr>
          <w:ilvl w:val="0"/>
          <w:numId w:val="8"/>
        </w:numPr>
      </w:pPr>
      <w:proofErr w:type="spellStart"/>
      <w:r>
        <w:t>Miville</w:t>
      </w:r>
      <w:proofErr w:type="spellEnd"/>
      <w:r>
        <w:t>-Guzman Universality-Diversity Scale (M-GUDS)</w:t>
      </w:r>
    </w:p>
    <w:p w14:paraId="561BDB8B" w14:textId="15032A65" w:rsidR="002A60CF" w:rsidRDefault="002A60CF" w:rsidP="002A60CF">
      <w:pPr>
        <w:pStyle w:val="ListParagraph"/>
        <w:numPr>
          <w:ilvl w:val="1"/>
          <w:numId w:val="8"/>
        </w:numPr>
      </w:pPr>
      <w:r>
        <w:t>Target: Graduate Average Mean Scores of 3.01-4.44 (</w:t>
      </w:r>
      <w:r w:rsidR="005B3C4F">
        <w:t>Proficient</w:t>
      </w:r>
      <w:r>
        <w:t>); ≥ 4.5 (Ideal)</w:t>
      </w:r>
    </w:p>
    <w:p w14:paraId="05C236AC" w14:textId="77777777" w:rsidR="002A60CF" w:rsidRDefault="002A60CF" w:rsidP="002A60CF">
      <w:pPr>
        <w:pStyle w:val="ListParagraph"/>
        <w:numPr>
          <w:ilvl w:val="0"/>
          <w:numId w:val="8"/>
        </w:numPr>
        <w:rPr>
          <w:i/>
        </w:rPr>
      </w:pPr>
      <w:r>
        <w:t>Spiritual Transformation Inventory</w:t>
      </w:r>
    </w:p>
    <w:p w14:paraId="06B8096E" w14:textId="43AB21B0" w:rsidR="002A60CF" w:rsidRDefault="002A60CF" w:rsidP="002A60CF">
      <w:pPr>
        <w:pStyle w:val="ListParagraph"/>
        <w:numPr>
          <w:ilvl w:val="1"/>
          <w:numId w:val="8"/>
        </w:numPr>
      </w:pPr>
      <w:r>
        <w:t>Target: Graduate Average Mean Scores of 3.01-4.44 (</w:t>
      </w:r>
      <w:r w:rsidR="005B3C4F">
        <w:t>Proficient</w:t>
      </w:r>
      <w:r>
        <w:t xml:space="preserve">); ≥ 4.5 (Ideal) </w:t>
      </w:r>
      <w:r>
        <w:br/>
        <w:t>(Connecting to Spiritual Community Subscale)</w:t>
      </w:r>
    </w:p>
    <w:p w14:paraId="5D4E6320" w14:textId="77777777" w:rsidR="002A60CF" w:rsidRPr="002A60CF" w:rsidRDefault="002A60CF" w:rsidP="002A60CF">
      <w:pPr>
        <w:pStyle w:val="Heading3"/>
      </w:pPr>
      <w:bookmarkStart w:id="42" w:name="_Toc457217555"/>
      <w:bookmarkStart w:id="43" w:name="_Toc523134793"/>
      <w:r w:rsidRPr="002A60CF">
        <w:t>Fit Souls (Spiritually Responsive: spiritual &amp; environmental)</w:t>
      </w:r>
      <w:bookmarkEnd w:id="42"/>
      <w:bookmarkEnd w:id="43"/>
    </w:p>
    <w:p w14:paraId="233DBC3C" w14:textId="77777777" w:rsidR="002A60CF" w:rsidRDefault="002A60CF" w:rsidP="002A60CF">
      <w:pPr>
        <w:rPr>
          <w:i/>
        </w:rPr>
      </w:pPr>
      <w:r>
        <w:t xml:space="preserve">We believe students graduating from Central Christian College should demonstrate an appreciation for the Lordship of Jesus Christ. This dimension represents the spiritual effect of character, </w:t>
      </w:r>
      <w:r>
        <w:rPr>
          <w:i/>
        </w:rPr>
        <w:t>illustrated by students engaged in spiritual formation and stewardship.</w:t>
      </w:r>
    </w:p>
    <w:p w14:paraId="126B1C12" w14:textId="77777777" w:rsidR="002A60CF" w:rsidRDefault="002A60CF" w:rsidP="002A60CF">
      <w:pPr>
        <w:pStyle w:val="ListParagraph"/>
        <w:numPr>
          <w:ilvl w:val="0"/>
          <w:numId w:val="9"/>
        </w:numPr>
        <w:rPr>
          <w:i/>
        </w:rPr>
      </w:pPr>
      <w:r>
        <w:t>Spiritual Transformation Inventory</w:t>
      </w:r>
    </w:p>
    <w:p w14:paraId="3220A2F3" w14:textId="01D41495" w:rsidR="002A60CF" w:rsidRDefault="002A60CF" w:rsidP="002A60CF">
      <w:pPr>
        <w:pStyle w:val="ListParagraph"/>
        <w:numPr>
          <w:ilvl w:val="1"/>
          <w:numId w:val="9"/>
        </w:numPr>
      </w:pPr>
      <w:r>
        <w:t>Target: Graduate Average Mean Scores of 3.01-4.44 (</w:t>
      </w:r>
      <w:r w:rsidR="005B3C4F">
        <w:t>Proficient</w:t>
      </w:r>
      <w:r>
        <w:t xml:space="preserve">); ≥ 4.5 (Ideal) </w:t>
      </w:r>
      <w:r>
        <w:br/>
        <w:t>(Connecting with Spiritual Practices Subscale)</w:t>
      </w:r>
    </w:p>
    <w:p w14:paraId="291817E6" w14:textId="77777777" w:rsidR="002A60CF" w:rsidRDefault="002A60CF" w:rsidP="002A60CF">
      <w:pPr>
        <w:pStyle w:val="ListParagraph"/>
        <w:numPr>
          <w:ilvl w:val="0"/>
          <w:numId w:val="9"/>
        </w:numPr>
        <w:rPr>
          <w:i/>
        </w:rPr>
      </w:pPr>
      <w:r>
        <w:t>Spiritual Transformation Inventory</w:t>
      </w:r>
    </w:p>
    <w:p w14:paraId="1C59A14F" w14:textId="15B40791" w:rsidR="002A60CF" w:rsidRDefault="002A60CF" w:rsidP="002A60CF">
      <w:pPr>
        <w:pStyle w:val="ListParagraph"/>
        <w:numPr>
          <w:ilvl w:val="1"/>
          <w:numId w:val="9"/>
        </w:numPr>
      </w:pPr>
      <w:r>
        <w:t>Target: Graduate Average Mean Scores of 3.01-4.44 (</w:t>
      </w:r>
      <w:r w:rsidR="005B3C4F">
        <w:t>Proficient</w:t>
      </w:r>
      <w:r>
        <w:t xml:space="preserve">); ≥ 4.5 (Ideal) </w:t>
      </w:r>
      <w:r>
        <w:br/>
        <w:t>(Connecting with God Subscale)</w:t>
      </w:r>
    </w:p>
    <w:p w14:paraId="358E0381" w14:textId="77777777" w:rsidR="002A60CF" w:rsidRPr="002A60CF" w:rsidRDefault="002A60CF" w:rsidP="002A60CF">
      <w:pPr>
        <w:pStyle w:val="Heading3"/>
      </w:pPr>
      <w:bookmarkStart w:id="44" w:name="_Toc457217556"/>
      <w:bookmarkStart w:id="45" w:name="_Toc523134794"/>
      <w:r w:rsidRPr="002A60CF">
        <w:t>Fit Minds (Rationally Competent: intellectual &amp; psychological)</w:t>
      </w:r>
      <w:bookmarkEnd w:id="44"/>
      <w:bookmarkEnd w:id="45"/>
    </w:p>
    <w:p w14:paraId="2429415C" w14:textId="77777777" w:rsidR="002A60CF" w:rsidRDefault="002A60CF" w:rsidP="002A60CF">
      <w:pPr>
        <w:rPr>
          <w:i/>
        </w:rPr>
      </w:pPr>
      <w:r>
        <w:t xml:space="preserve">We believe that students graduating from Central Christian College should demonstrate intellectual and psychological health. This dimension represents the cognitive effect of character, </w:t>
      </w:r>
      <w:r>
        <w:rPr>
          <w:i/>
        </w:rPr>
        <w:t>illustrated by students engaged in critical thinking and self-discovery.</w:t>
      </w:r>
    </w:p>
    <w:p w14:paraId="5DBD2390" w14:textId="77777777" w:rsidR="002A60CF" w:rsidRDefault="002A60CF" w:rsidP="002A60CF">
      <w:pPr>
        <w:pStyle w:val="ListParagraph"/>
        <w:numPr>
          <w:ilvl w:val="0"/>
          <w:numId w:val="10"/>
        </w:numPr>
        <w:rPr>
          <w:i/>
        </w:rPr>
      </w:pPr>
      <w:r>
        <w:t>California Critical Thinking Skills Test</w:t>
      </w:r>
    </w:p>
    <w:p w14:paraId="3C0A2D8B" w14:textId="01A9EC8B" w:rsidR="002A60CF" w:rsidRDefault="002A60CF" w:rsidP="00126FF4">
      <w:pPr>
        <w:pStyle w:val="ListParagraph"/>
        <w:numPr>
          <w:ilvl w:val="1"/>
          <w:numId w:val="10"/>
        </w:numPr>
      </w:pPr>
      <w:r>
        <w:t xml:space="preserve">Target: Graduate Scores ≥ National Average (Proficient); </w:t>
      </w:r>
      <w:r w:rsidR="00126FF4" w:rsidRPr="00126FF4">
        <w:t>≥</w:t>
      </w:r>
      <w:r>
        <w:t>75</w:t>
      </w:r>
      <w:r w:rsidRPr="000353B8">
        <w:rPr>
          <w:vertAlign w:val="superscript"/>
        </w:rPr>
        <w:t>th</w:t>
      </w:r>
      <w:r>
        <w:t xml:space="preserve"> percentile (Ideal)</w:t>
      </w:r>
    </w:p>
    <w:p w14:paraId="6D820C5A" w14:textId="77777777" w:rsidR="002A60CF" w:rsidRDefault="002A60CF" w:rsidP="002A60CF">
      <w:pPr>
        <w:pStyle w:val="ListParagraph"/>
        <w:numPr>
          <w:ilvl w:val="0"/>
          <w:numId w:val="10"/>
        </w:numPr>
        <w:rPr>
          <w:i/>
        </w:rPr>
      </w:pPr>
      <w:r>
        <w:t>Spiritual Transformation Inventory</w:t>
      </w:r>
    </w:p>
    <w:p w14:paraId="3120D740" w14:textId="4150091D" w:rsidR="002A60CF" w:rsidRDefault="002A60CF" w:rsidP="002A60CF">
      <w:pPr>
        <w:pStyle w:val="ListParagraph"/>
        <w:numPr>
          <w:ilvl w:val="1"/>
          <w:numId w:val="10"/>
        </w:numPr>
      </w:pPr>
      <w:r>
        <w:t>Target: Graduate Average Mean Scores of 3.01-4.44 (</w:t>
      </w:r>
      <w:r w:rsidR="005B3C4F">
        <w:t>Proficient</w:t>
      </w:r>
      <w:r>
        <w:t xml:space="preserve">); ≥ 4.5 (Ideal) </w:t>
      </w:r>
      <w:r>
        <w:br/>
        <w:t>(Connecting with Self &amp; Others Subscale)</w:t>
      </w:r>
    </w:p>
    <w:p w14:paraId="53EE8425" w14:textId="77777777" w:rsidR="002A60CF" w:rsidRPr="002A60CF" w:rsidRDefault="002A60CF" w:rsidP="002A60CF">
      <w:pPr>
        <w:pStyle w:val="Heading3"/>
      </w:pPr>
      <w:bookmarkStart w:id="46" w:name="_Toc457217557"/>
      <w:bookmarkStart w:id="47" w:name="_Toc523134795"/>
      <w:r w:rsidRPr="002A60CF">
        <w:t>Fit Bodies (Professionally Astute: physical &amp; vocational)</w:t>
      </w:r>
      <w:bookmarkEnd w:id="46"/>
      <w:bookmarkEnd w:id="47"/>
    </w:p>
    <w:p w14:paraId="00506DBD" w14:textId="77777777" w:rsidR="002A60CF" w:rsidRDefault="002A60CF" w:rsidP="002A60CF">
      <w:pPr>
        <w:rPr>
          <w:i/>
        </w:rPr>
      </w:pPr>
      <w:r>
        <w:t xml:space="preserve">We believe students graduating from Central Christian College should demonstrate a commitment to a healthy and productive lifestyle. This dimension represents the somatic effect of character, </w:t>
      </w:r>
      <w:r>
        <w:rPr>
          <w:i/>
        </w:rPr>
        <w:t>illustrated by students who maintain wellness and engage vocational skills.</w:t>
      </w:r>
    </w:p>
    <w:p w14:paraId="288EAD86" w14:textId="77777777" w:rsidR="002A60CF" w:rsidRDefault="002A60CF" w:rsidP="002A60CF">
      <w:pPr>
        <w:pStyle w:val="ListParagraph"/>
        <w:numPr>
          <w:ilvl w:val="0"/>
          <w:numId w:val="11"/>
        </w:numPr>
        <w:rPr>
          <w:b/>
          <w:smallCaps/>
          <w:spacing w:val="5"/>
        </w:rPr>
      </w:pPr>
      <w:r>
        <w:t>Senior Career Portfolio</w:t>
      </w:r>
    </w:p>
    <w:p w14:paraId="04A3BA90" w14:textId="77777777" w:rsidR="002A60CF" w:rsidRDefault="002A60CF" w:rsidP="002A60CF">
      <w:pPr>
        <w:pStyle w:val="ListParagraph"/>
        <w:numPr>
          <w:ilvl w:val="1"/>
          <w:numId w:val="11"/>
        </w:numPr>
        <w:rPr>
          <w:b/>
          <w:smallCaps/>
          <w:spacing w:val="5"/>
        </w:rPr>
      </w:pPr>
      <w:r>
        <w:t>Target: Successful completion of Senior Career Portfolio &amp; Fitness Profile ≥ 100%, with Placement Scores ≥ 85%</w:t>
      </w:r>
    </w:p>
    <w:p w14:paraId="1838CFC0" w14:textId="77777777" w:rsidR="002A60CF" w:rsidRDefault="002A60CF" w:rsidP="002A60CF">
      <w:pPr>
        <w:pStyle w:val="ListParagraph"/>
        <w:numPr>
          <w:ilvl w:val="0"/>
          <w:numId w:val="11"/>
        </w:numPr>
        <w:rPr>
          <w:i/>
        </w:rPr>
      </w:pPr>
      <w:r>
        <w:t>Spiritual Transformation Inventory</w:t>
      </w:r>
    </w:p>
    <w:p w14:paraId="5686BD62" w14:textId="12EC336E" w:rsidR="002A60CF" w:rsidRDefault="002A60CF" w:rsidP="002A60CF">
      <w:pPr>
        <w:pStyle w:val="ListParagraph"/>
        <w:numPr>
          <w:ilvl w:val="1"/>
          <w:numId w:val="11"/>
        </w:numPr>
      </w:pPr>
      <w:r>
        <w:t>Target: Graduate Average Mean Scores of 3.01-4.44 (</w:t>
      </w:r>
      <w:r w:rsidR="005B3C4F">
        <w:t>Proficient</w:t>
      </w:r>
      <w:r>
        <w:t xml:space="preserve">); ≥ 4.5 (Ideal) </w:t>
      </w:r>
      <w:r>
        <w:br/>
        <w:t>(Connecting with God’s Kingdom Subscale)</w:t>
      </w:r>
    </w:p>
    <w:p w14:paraId="5F13C09E" w14:textId="77777777" w:rsidR="00D10A80" w:rsidRDefault="00D10A80" w:rsidP="00D10A80">
      <w:pPr>
        <w:pStyle w:val="Heading2"/>
        <w:rPr>
          <w:rStyle w:val="Heading1Char"/>
          <w:smallCaps/>
        </w:rPr>
      </w:pPr>
      <w:bookmarkStart w:id="48" w:name="_Toc523134796"/>
      <w:r>
        <w:rPr>
          <w:rStyle w:val="Heading1Char"/>
          <w:smallCaps/>
        </w:rPr>
        <w:lastRenderedPageBreak/>
        <w:t>Operational Outcomes</w:t>
      </w:r>
      <w:bookmarkEnd w:id="38"/>
      <w:bookmarkEnd w:id="48"/>
    </w:p>
    <w:p w14:paraId="13D1625D" w14:textId="77777777" w:rsidR="00D10A80" w:rsidRDefault="00D10A80" w:rsidP="00D10A80">
      <w:r>
        <w:t>In addition to the Performance Outcomes associated with the Fit Four, the College also recognizes the need for Operational Outcomes. These outcomes refer directly to the infrastructure (buildings, funds, and personnel) required to fulfill the mission of the College and assist the institution in the fulfillment of the Performance Outcomes. The general elements include leadership, operations, faculty, athletics, professional education, student services, advancement/development, and admissions.</w:t>
      </w:r>
      <w:bookmarkStart w:id="49" w:name="_Toc301523061"/>
    </w:p>
    <w:p w14:paraId="62B75204" w14:textId="77777777" w:rsidR="00D10A80" w:rsidRDefault="00D10A80" w:rsidP="00D10A80">
      <w:r>
        <w:t xml:space="preserve">CCC administration develops short-term and long-term plans to execute the vision.  Each year the President leads the planning process recording updates and results, as well as articulating new short-term goals designed to move CCC toward the 2035 vision. The scope of these short-term goals is focused on a 1-5 year timeframe. Each director, overseeing the various divisions of the College, support the President in the process by working with vested individuals and defining appropriate divisional goals. The entire administration operates as a team, dedicated to achieving the vision and demonstrating good stewardship of the College.  </w:t>
      </w:r>
    </w:p>
    <w:p w14:paraId="2DD24131" w14:textId="77777777" w:rsidR="00D10A80" w:rsidRDefault="00D10A80" w:rsidP="00D10A80">
      <w:r>
        <w:t xml:space="preserve">The following Operational Outcomes describe the administrative ends required to maintain the mission of the institution. </w:t>
      </w:r>
    </w:p>
    <w:p w14:paraId="761BB131" w14:textId="77777777" w:rsidR="00D10A80" w:rsidRDefault="00D10A80" w:rsidP="00D10A80">
      <w:pPr>
        <w:pStyle w:val="Heading3"/>
      </w:pPr>
      <w:bookmarkStart w:id="50" w:name="_Toc301523070"/>
      <w:bookmarkStart w:id="51" w:name="_Toc523134797"/>
      <w:bookmarkEnd w:id="49"/>
      <w:r>
        <w:t>Financial Viability</w:t>
      </w:r>
      <w:bookmarkEnd w:id="51"/>
    </w:p>
    <w:p w14:paraId="1F698E14" w14:textId="77777777" w:rsidR="00D10A80" w:rsidRDefault="00D10A80" w:rsidP="00D10A80">
      <w:pPr>
        <w:rPr>
          <w:rFonts w:eastAsia="Times New Roman"/>
        </w:rPr>
      </w:pPr>
      <w:r>
        <w:rPr>
          <w:rFonts w:eastAsia="Times New Roman"/>
        </w:rPr>
        <w:t>Steward fiscal and capital resources in ways that support and sustain the College.</w:t>
      </w:r>
    </w:p>
    <w:p w14:paraId="2F7C50AF" w14:textId="77777777" w:rsidR="00D10A80" w:rsidRDefault="00D10A80" w:rsidP="00D10A80">
      <w:pPr>
        <w:pStyle w:val="ListParagraph"/>
        <w:numPr>
          <w:ilvl w:val="0"/>
          <w:numId w:val="11"/>
        </w:numPr>
        <w:rPr>
          <w:rFonts w:eastAsia="Times New Roman"/>
        </w:rPr>
      </w:pPr>
      <w:r>
        <w:rPr>
          <w:rFonts w:eastAsia="Times New Roman"/>
          <w:b/>
          <w:bCs/>
        </w:rPr>
        <w:t xml:space="preserve">Fiscal Stewardship: </w:t>
      </w:r>
      <w:r>
        <w:rPr>
          <w:rFonts w:eastAsia="Times New Roman"/>
        </w:rPr>
        <w:t>Maintain the financial health of the College, in keeping with its mission.</w:t>
      </w:r>
    </w:p>
    <w:p w14:paraId="4F3024FC" w14:textId="772078C5" w:rsidR="00D10A80" w:rsidRDefault="00D10A80" w:rsidP="00D10A80">
      <w:pPr>
        <w:pStyle w:val="ListParagraph"/>
        <w:numPr>
          <w:ilvl w:val="0"/>
          <w:numId w:val="11"/>
        </w:numPr>
        <w:rPr>
          <w:rFonts w:eastAsia="Times New Roman"/>
        </w:rPr>
      </w:pPr>
      <w:r>
        <w:rPr>
          <w:rFonts w:eastAsia="Times New Roman"/>
          <w:b/>
          <w:bCs/>
        </w:rPr>
        <w:t>Enrollment:</w:t>
      </w:r>
      <w:r>
        <w:rPr>
          <w:rFonts w:eastAsia="Times New Roman"/>
        </w:rPr>
        <w:t xml:space="preserve"> </w:t>
      </w:r>
      <w:r w:rsidR="002A60CF">
        <w:rPr>
          <w:rFonts w:eastAsia="Times New Roman"/>
        </w:rPr>
        <w:t>Maintain enrollment</w:t>
      </w:r>
      <w:r>
        <w:rPr>
          <w:rFonts w:eastAsia="Times New Roman"/>
        </w:rPr>
        <w:t xml:space="preserve"> at sustainable levels (College &amp; Departmental) and ensure that tuition revenue is supporting the fiscal well-being of the College.</w:t>
      </w:r>
    </w:p>
    <w:p w14:paraId="0507C878" w14:textId="77777777" w:rsidR="00D10A80" w:rsidRDefault="00D10A80" w:rsidP="00D10A80">
      <w:pPr>
        <w:pStyle w:val="ListParagraph"/>
        <w:numPr>
          <w:ilvl w:val="0"/>
          <w:numId w:val="11"/>
        </w:numPr>
        <w:rPr>
          <w:rFonts w:eastAsia="Times New Roman"/>
        </w:rPr>
      </w:pPr>
      <w:r>
        <w:rPr>
          <w:rFonts w:eastAsia="Times New Roman"/>
          <w:b/>
          <w:bCs/>
        </w:rPr>
        <w:t xml:space="preserve">Endowment: </w:t>
      </w:r>
      <w:r>
        <w:rPr>
          <w:rFonts w:eastAsia="Times New Roman"/>
        </w:rPr>
        <w:t>Successfully maintain a development strategy that provides for the financial, human, and social capital essential for success.</w:t>
      </w:r>
    </w:p>
    <w:p w14:paraId="16A24CCF" w14:textId="77777777" w:rsidR="00D10A80" w:rsidRDefault="00D10A80" w:rsidP="00D10A80">
      <w:pPr>
        <w:pStyle w:val="ListParagraph"/>
        <w:numPr>
          <w:ilvl w:val="0"/>
          <w:numId w:val="11"/>
        </w:numPr>
        <w:rPr>
          <w:rFonts w:eastAsia="Times New Roman"/>
        </w:rPr>
      </w:pPr>
      <w:r>
        <w:rPr>
          <w:rFonts w:eastAsia="Times New Roman"/>
          <w:b/>
          <w:bCs/>
        </w:rPr>
        <w:t xml:space="preserve">Auxiliary Operations: </w:t>
      </w:r>
      <w:r>
        <w:rPr>
          <w:rFonts w:eastAsia="Times New Roman"/>
        </w:rPr>
        <w:t xml:space="preserve">Operate other businesses to generate income for the college and provide quality jobs/internships for residential students.  </w:t>
      </w:r>
    </w:p>
    <w:p w14:paraId="6B6950ED" w14:textId="77777777" w:rsidR="00D10A80" w:rsidRDefault="00D10A80" w:rsidP="00D10A80">
      <w:pPr>
        <w:pStyle w:val="Heading3"/>
        <w:rPr>
          <w:rFonts w:eastAsia="Times New Roman"/>
        </w:rPr>
      </w:pPr>
      <w:bookmarkStart w:id="52" w:name="_Toc523134798"/>
      <w:r>
        <w:t>Operational Efficiency</w:t>
      </w:r>
      <w:bookmarkEnd w:id="52"/>
    </w:p>
    <w:p w14:paraId="425288FC" w14:textId="77777777" w:rsidR="00D10A80" w:rsidRDefault="00D10A80" w:rsidP="00D10A80">
      <w:pPr>
        <w:rPr>
          <w:rFonts w:eastAsia="Times New Roman"/>
        </w:rPr>
      </w:pPr>
      <w:r>
        <w:rPr>
          <w:rFonts w:eastAsia="Times New Roman"/>
        </w:rPr>
        <w:t>Steward capital, physical, and human resources in ways that support and sustain the College.</w:t>
      </w:r>
    </w:p>
    <w:p w14:paraId="735E132B" w14:textId="77777777" w:rsidR="00D10A80" w:rsidRDefault="00D10A80" w:rsidP="00D10A80">
      <w:pPr>
        <w:pStyle w:val="ListParagraph"/>
        <w:numPr>
          <w:ilvl w:val="0"/>
          <w:numId w:val="12"/>
        </w:numPr>
        <w:rPr>
          <w:rFonts w:eastAsia="Times New Roman"/>
        </w:rPr>
      </w:pPr>
      <w:r>
        <w:rPr>
          <w:rFonts w:eastAsia="Times New Roman"/>
          <w:b/>
          <w:bCs/>
        </w:rPr>
        <w:t xml:space="preserve">Infrastructure: </w:t>
      </w:r>
      <w:r>
        <w:rPr>
          <w:rFonts w:eastAsia="Times New Roman"/>
        </w:rPr>
        <w:t>Execute a campus plan that supports the aspirations of the College; building, renovating, and maintaining aesthetic, functional, efficient facilities.</w:t>
      </w:r>
    </w:p>
    <w:p w14:paraId="7B1260D6" w14:textId="77777777" w:rsidR="00D10A80" w:rsidRDefault="00D10A80" w:rsidP="00D10A80">
      <w:pPr>
        <w:pStyle w:val="ListParagraph"/>
        <w:numPr>
          <w:ilvl w:val="0"/>
          <w:numId w:val="12"/>
        </w:numPr>
        <w:rPr>
          <w:rFonts w:eastAsia="Times New Roman"/>
        </w:rPr>
      </w:pPr>
      <w:r>
        <w:rPr>
          <w:rFonts w:eastAsia="Times New Roman"/>
          <w:b/>
          <w:bCs/>
        </w:rPr>
        <w:t xml:space="preserve">Human Resources: </w:t>
      </w:r>
      <w:r>
        <w:rPr>
          <w:rFonts w:eastAsia="Times New Roman"/>
        </w:rPr>
        <w:t>Hire, retain, and mentor talented employees who share a love for Central Christian College, its students, and its mission.</w:t>
      </w:r>
    </w:p>
    <w:p w14:paraId="0B19FAA4" w14:textId="77777777" w:rsidR="00D10A80" w:rsidRDefault="00D10A80" w:rsidP="00D10A80">
      <w:pPr>
        <w:pStyle w:val="ListParagraph"/>
        <w:numPr>
          <w:ilvl w:val="0"/>
          <w:numId w:val="12"/>
        </w:numPr>
        <w:rPr>
          <w:rFonts w:eastAsia="Times New Roman"/>
        </w:rPr>
      </w:pPr>
      <w:r>
        <w:rPr>
          <w:rFonts w:eastAsia="Times New Roman"/>
          <w:b/>
        </w:rPr>
        <w:t>Marketing:</w:t>
      </w:r>
      <w:r>
        <w:rPr>
          <w:rFonts w:eastAsia="Times New Roman"/>
        </w:rPr>
        <w:t xml:space="preserve">  Communicate the story of Central Christian College in order to promote loyalty, community, and ownership.</w:t>
      </w:r>
    </w:p>
    <w:p w14:paraId="7EB113A8" w14:textId="77777777" w:rsidR="00D10A80" w:rsidRDefault="00D10A80" w:rsidP="00D10A80">
      <w:pPr>
        <w:pStyle w:val="ListParagraph"/>
        <w:numPr>
          <w:ilvl w:val="0"/>
          <w:numId w:val="12"/>
        </w:numPr>
        <w:rPr>
          <w:rFonts w:eastAsia="Times New Roman"/>
        </w:rPr>
      </w:pPr>
      <w:r>
        <w:rPr>
          <w:rFonts w:eastAsia="Times New Roman"/>
          <w:b/>
          <w:bCs/>
        </w:rPr>
        <w:t xml:space="preserve">Technology: </w:t>
      </w:r>
      <w:r>
        <w:rPr>
          <w:rFonts w:eastAsia="Times New Roman"/>
        </w:rPr>
        <w:t>Provide a technological infrastructure to support and inspire excellence in education and support services</w:t>
      </w:r>
    </w:p>
    <w:p w14:paraId="6A4C0911" w14:textId="77777777" w:rsidR="00D10A80" w:rsidRDefault="00D10A80" w:rsidP="00D10A80">
      <w:pPr>
        <w:pStyle w:val="Heading3"/>
        <w:rPr>
          <w:rFonts w:eastAsia="Times New Roman"/>
        </w:rPr>
      </w:pPr>
      <w:bookmarkStart w:id="53" w:name="_Toc523134799"/>
      <w:r>
        <w:t>Cultural Engagement</w:t>
      </w:r>
      <w:bookmarkEnd w:id="53"/>
    </w:p>
    <w:p w14:paraId="0204C6E4" w14:textId="77777777" w:rsidR="00D10A80" w:rsidRDefault="00D10A80" w:rsidP="00D10A80">
      <w:pPr>
        <w:rPr>
          <w:rFonts w:eastAsia="Times New Roman"/>
        </w:rPr>
      </w:pPr>
      <w:r>
        <w:rPr>
          <w:rFonts w:eastAsia="Times New Roman"/>
        </w:rPr>
        <w:t>Model Christian service, leadership, and citizenship locally and globally.</w:t>
      </w:r>
    </w:p>
    <w:p w14:paraId="0C4EDA05" w14:textId="77777777" w:rsidR="00D10A80" w:rsidRDefault="00D10A80" w:rsidP="00D10A80">
      <w:pPr>
        <w:pStyle w:val="ListParagraph"/>
        <w:numPr>
          <w:ilvl w:val="0"/>
          <w:numId w:val="13"/>
        </w:numPr>
        <w:rPr>
          <w:rFonts w:eastAsia="Times New Roman"/>
        </w:rPr>
      </w:pPr>
      <w:r>
        <w:rPr>
          <w:rFonts w:eastAsia="Times New Roman"/>
          <w:b/>
          <w:bCs/>
        </w:rPr>
        <w:t xml:space="preserve">Accessibility: </w:t>
      </w:r>
      <w:r>
        <w:rPr>
          <w:rFonts w:eastAsia="Times New Roman"/>
        </w:rPr>
        <w:t>Provide expanded access to educational opportunities on and off campus.</w:t>
      </w:r>
    </w:p>
    <w:p w14:paraId="480EA658" w14:textId="77777777" w:rsidR="00D10A80" w:rsidRDefault="00D10A80" w:rsidP="00D10A80">
      <w:pPr>
        <w:pStyle w:val="ListParagraph"/>
        <w:numPr>
          <w:ilvl w:val="0"/>
          <w:numId w:val="13"/>
        </w:numPr>
        <w:rPr>
          <w:rFonts w:eastAsia="Times New Roman"/>
        </w:rPr>
      </w:pPr>
      <w:r>
        <w:rPr>
          <w:rFonts w:eastAsia="Times New Roman"/>
          <w:b/>
          <w:bCs/>
        </w:rPr>
        <w:t xml:space="preserve">Increased Diversity: </w:t>
      </w:r>
      <w:r>
        <w:rPr>
          <w:rFonts w:eastAsia="Times New Roman"/>
        </w:rPr>
        <w:t>Increase the diversity of the student body, faculty and staff.</w:t>
      </w:r>
    </w:p>
    <w:p w14:paraId="75105519" w14:textId="77777777" w:rsidR="00D10A80" w:rsidRDefault="00D10A80" w:rsidP="00D10A80">
      <w:pPr>
        <w:pStyle w:val="ListParagraph"/>
        <w:numPr>
          <w:ilvl w:val="0"/>
          <w:numId w:val="13"/>
        </w:numPr>
        <w:rPr>
          <w:rFonts w:eastAsia="Times New Roman"/>
        </w:rPr>
      </w:pPr>
      <w:r>
        <w:rPr>
          <w:rFonts w:eastAsia="Times New Roman"/>
          <w:b/>
          <w:bCs/>
        </w:rPr>
        <w:t xml:space="preserve">Spiritual Development: </w:t>
      </w:r>
      <w:r>
        <w:rPr>
          <w:rFonts w:eastAsia="Times New Roman"/>
        </w:rPr>
        <w:t>Provide opportunities for evangelism, discipleship, and service.</w:t>
      </w:r>
    </w:p>
    <w:p w14:paraId="0E9D9A85" w14:textId="77777777" w:rsidR="00D10A80" w:rsidRDefault="00D10A80" w:rsidP="00D10A80">
      <w:pPr>
        <w:pStyle w:val="Heading3"/>
        <w:rPr>
          <w:rFonts w:eastAsia="Times New Roman"/>
        </w:rPr>
      </w:pPr>
      <w:bookmarkStart w:id="54" w:name="_Toc523134800"/>
      <w:r>
        <w:t>Programmatic Distinction</w:t>
      </w:r>
      <w:bookmarkEnd w:id="54"/>
    </w:p>
    <w:p w14:paraId="4F3D8C4C" w14:textId="77777777" w:rsidR="00D10A80" w:rsidRDefault="00D10A80" w:rsidP="00D10A80">
      <w:r>
        <w:t>Provide a premier educational experience.</w:t>
      </w:r>
    </w:p>
    <w:p w14:paraId="073C315B" w14:textId="77777777" w:rsidR="00D10A80" w:rsidRDefault="00D10A80" w:rsidP="00D10A80">
      <w:pPr>
        <w:pStyle w:val="ListParagraph"/>
        <w:numPr>
          <w:ilvl w:val="0"/>
          <w:numId w:val="14"/>
        </w:numPr>
      </w:pPr>
      <w:r>
        <w:rPr>
          <w:rFonts w:eastAsia="Times New Roman"/>
          <w:b/>
          <w:bCs/>
        </w:rPr>
        <w:lastRenderedPageBreak/>
        <w:t xml:space="preserve">Accreditation: </w:t>
      </w:r>
      <w:r>
        <w:rPr>
          <w:rFonts w:eastAsia="Times New Roman"/>
        </w:rPr>
        <w:t>Maintain the highest levels of accreditation as is appropriate for the aspirations of the College.</w:t>
      </w:r>
    </w:p>
    <w:p w14:paraId="2B3E1932" w14:textId="77777777" w:rsidR="00D10A80" w:rsidRDefault="00D10A80" w:rsidP="00D10A80">
      <w:pPr>
        <w:pStyle w:val="ListParagraph"/>
        <w:numPr>
          <w:ilvl w:val="0"/>
          <w:numId w:val="14"/>
        </w:numPr>
      </w:pPr>
      <w:r>
        <w:rPr>
          <w:rFonts w:eastAsia="Times New Roman"/>
          <w:b/>
          <w:bCs/>
        </w:rPr>
        <w:t xml:space="preserve">Athletics: </w:t>
      </w:r>
      <w:r>
        <w:rPr>
          <w:rFonts w:eastAsia="Times New Roman"/>
        </w:rPr>
        <w:t>Increase the prominence of athletics, athletic facilities, and athletic performance.</w:t>
      </w:r>
    </w:p>
    <w:p w14:paraId="0859624B" w14:textId="77777777" w:rsidR="00D10A80" w:rsidRDefault="00D10A80" w:rsidP="00D10A80">
      <w:pPr>
        <w:pStyle w:val="ListParagraph"/>
        <w:numPr>
          <w:ilvl w:val="0"/>
          <w:numId w:val="14"/>
        </w:numPr>
      </w:pPr>
      <w:r>
        <w:rPr>
          <w:rFonts w:eastAsia="Times New Roman"/>
          <w:b/>
          <w:bCs/>
        </w:rPr>
        <w:t xml:space="preserve">Academics: </w:t>
      </w:r>
      <w:r>
        <w:rPr>
          <w:rFonts w:eastAsia="Times New Roman"/>
        </w:rPr>
        <w:t>Increase the prominence of academic programs through exceptional educational experiences, collaborative research, and excellence in extra-curricular involvement.</w:t>
      </w:r>
    </w:p>
    <w:p w14:paraId="681C8387" w14:textId="77777777" w:rsidR="00D10A80" w:rsidRDefault="00D10A80" w:rsidP="00D10A80">
      <w:pPr>
        <w:pStyle w:val="ListParagraph"/>
        <w:numPr>
          <w:ilvl w:val="0"/>
          <w:numId w:val="14"/>
        </w:numPr>
      </w:pPr>
      <w:r>
        <w:rPr>
          <w:rFonts w:eastAsia="Times New Roman"/>
          <w:b/>
          <w:bCs/>
        </w:rPr>
        <w:t>Co-</w:t>
      </w:r>
      <w:r>
        <w:rPr>
          <w:b/>
        </w:rPr>
        <w:t>curricular &amp; Support Services:</w:t>
      </w:r>
      <w:r>
        <w:t xml:space="preserve"> Provide quality and effective services designed to reinforce and enhance the mission of the College and the success of its constituency.</w:t>
      </w:r>
    </w:p>
    <w:p w14:paraId="28EEB94C" w14:textId="77777777" w:rsidR="00D10A80" w:rsidRDefault="00D10A80" w:rsidP="00D10A80">
      <w:pPr>
        <w:pStyle w:val="ListParagraph"/>
        <w:numPr>
          <w:ilvl w:val="0"/>
          <w:numId w:val="14"/>
        </w:numPr>
      </w:pPr>
      <w:proofErr w:type="spellStart"/>
      <w:r>
        <w:rPr>
          <w:rFonts w:eastAsia="Times New Roman"/>
          <w:b/>
          <w:bCs/>
        </w:rPr>
        <w:t>Espirit</w:t>
      </w:r>
      <w:proofErr w:type="spellEnd"/>
      <w:r>
        <w:rPr>
          <w:rFonts w:eastAsia="Times New Roman"/>
          <w:b/>
          <w:bCs/>
        </w:rPr>
        <w:t xml:space="preserve"> de Corps:</w:t>
      </w:r>
      <w:r>
        <w:t xml:space="preserve">  Foster a spirit of community, ownership, and optimism that resulting in engagement of the community and College constituency</w:t>
      </w:r>
    </w:p>
    <w:p w14:paraId="6947579F" w14:textId="77777777" w:rsidR="00D10A80" w:rsidRDefault="00D10A80" w:rsidP="00D10A80">
      <w:pPr>
        <w:rPr>
          <w:rStyle w:val="Heading1Char"/>
        </w:rPr>
      </w:pPr>
      <w:r>
        <w:rPr>
          <w:rStyle w:val="Heading1Char"/>
        </w:rPr>
        <w:br w:type="page"/>
      </w:r>
    </w:p>
    <w:p w14:paraId="70F965BF" w14:textId="77777777" w:rsidR="00D10A80" w:rsidRDefault="00D10A80" w:rsidP="00BB2E57">
      <w:pPr>
        <w:pStyle w:val="Heading1"/>
      </w:pPr>
      <w:bookmarkStart w:id="55" w:name="_Toc523134801"/>
      <w:r>
        <w:rPr>
          <w:rStyle w:val="Heading1Char"/>
        </w:rPr>
        <w:lastRenderedPageBreak/>
        <w:t>FIVE YEAR PLAN (2016-2021)</w:t>
      </w:r>
      <w:bookmarkEnd w:id="55"/>
    </w:p>
    <w:p w14:paraId="2AC13B50" w14:textId="77777777" w:rsidR="00D10A80" w:rsidRDefault="00D10A80" w:rsidP="00D10A80">
      <w:r>
        <w:rPr>
          <w:rFonts w:eastAsia="Times New Roman"/>
        </w:rPr>
        <w:t>The five-year plan is updated annually and the date range always reflects a five-year perspective, based on the date of revision. In this version, the five-year plan is focused on 2017-2018. Goals and KPI’s from past plans are carried over and retain their original target completion dates.</w:t>
      </w:r>
    </w:p>
    <w:p w14:paraId="520D2754" w14:textId="77777777" w:rsidR="00D10A80" w:rsidRDefault="00D10A80" w:rsidP="00D10A80">
      <w:r>
        <w:t>In some instances KPI numbering might show gaps. This is due to completed or modified KPI’s being removed from the current Five Year Plan. A major renumbering of KPI”s took place in the spring of 2014. The full list of KPI”s and progress made for each, can be viewed on the KPI Progress and Assessment Chart.</w:t>
      </w:r>
      <w:r>
        <w:rPr>
          <w:rStyle w:val="FootnoteReference"/>
        </w:rPr>
        <w:footnoteReference w:id="5"/>
      </w:r>
      <w:r>
        <w:t xml:space="preserve"> </w:t>
      </w:r>
    </w:p>
    <w:p w14:paraId="5DAAB55A" w14:textId="77777777" w:rsidR="00D10A80" w:rsidRDefault="00D10A80" w:rsidP="00D10A80">
      <w:r>
        <w:t>Bracketed Dates [####] represent the aspired year in which the KPI should be completed. Parenthesized comments illustrate the division of the College responsible to provide oversight to the KPI.</w:t>
      </w:r>
    </w:p>
    <w:p w14:paraId="78FC36DA" w14:textId="77777777" w:rsidR="00D10A80" w:rsidRDefault="00D10A80" w:rsidP="00D10A80">
      <w:pPr>
        <w:pStyle w:val="ListParagraph"/>
        <w:numPr>
          <w:ilvl w:val="0"/>
          <w:numId w:val="15"/>
        </w:numPr>
      </w:pPr>
      <w:r>
        <w:t xml:space="preserve">OPR = Office of Primary Responsibility </w:t>
      </w:r>
    </w:p>
    <w:p w14:paraId="7ED13E61" w14:textId="77777777" w:rsidR="00D10A80" w:rsidRDefault="00D10A80" w:rsidP="00D10A80">
      <w:pPr>
        <w:pStyle w:val="ListParagraph"/>
        <w:numPr>
          <w:ilvl w:val="0"/>
          <w:numId w:val="15"/>
        </w:numPr>
      </w:pPr>
      <w:r>
        <w:t xml:space="preserve">OCR = Office of Coordinating Responsibility </w:t>
      </w:r>
    </w:p>
    <w:p w14:paraId="3C5312BD" w14:textId="77777777" w:rsidR="00D10A80" w:rsidRDefault="00D10A80" w:rsidP="00D10A80">
      <w:r>
        <w:t>In 2017 President’s cabinet restructured the administration and changed job titles of the senior leadership to more traditional titles.  This will be reflected in the document below.</w:t>
      </w:r>
    </w:p>
    <w:p w14:paraId="5A02AE1B" w14:textId="77777777" w:rsidR="00D10A80" w:rsidRDefault="00D10A80" w:rsidP="00D10A80">
      <w:pPr>
        <w:pStyle w:val="Heading2"/>
      </w:pPr>
      <w:bookmarkStart w:id="56" w:name="_Toc523134802"/>
      <w:r>
        <w:t>Financial Viability</w:t>
      </w:r>
      <w:bookmarkEnd w:id="56"/>
    </w:p>
    <w:p w14:paraId="33DE2CA8" w14:textId="77777777" w:rsidR="00D10A80" w:rsidRDefault="00D10A80" w:rsidP="00D10A80">
      <w:pPr>
        <w:rPr>
          <w:rFonts w:eastAsia="Times New Roman"/>
        </w:rPr>
      </w:pPr>
      <w:r>
        <w:rPr>
          <w:rFonts w:eastAsia="Times New Roman"/>
        </w:rPr>
        <w:t>Steward fiscal and capital resources in ways that support and sustain the College.</w:t>
      </w:r>
    </w:p>
    <w:p w14:paraId="6D64039E" w14:textId="77777777" w:rsidR="00D10A80" w:rsidRDefault="00D10A80" w:rsidP="00D10A80">
      <w:pPr>
        <w:pStyle w:val="ListParagraph"/>
        <w:numPr>
          <w:ilvl w:val="0"/>
          <w:numId w:val="16"/>
        </w:numPr>
        <w:rPr>
          <w:rFonts w:eastAsia="Times New Roman"/>
        </w:rPr>
      </w:pPr>
      <w:r>
        <w:rPr>
          <w:rFonts w:eastAsia="Times New Roman"/>
          <w:b/>
          <w:bCs/>
        </w:rPr>
        <w:t xml:space="preserve">Fiscal Stewardship: </w:t>
      </w:r>
      <w:r>
        <w:rPr>
          <w:rFonts w:eastAsia="Times New Roman"/>
        </w:rPr>
        <w:t>Maintain the financial health of the College, in keeping with its mission.</w:t>
      </w:r>
    </w:p>
    <w:p w14:paraId="30EBB564" w14:textId="77777777" w:rsidR="00D10A80" w:rsidRDefault="00D10A80" w:rsidP="00D10A80">
      <w:pPr>
        <w:pStyle w:val="ListParagraph"/>
        <w:numPr>
          <w:ilvl w:val="1"/>
          <w:numId w:val="16"/>
        </w:numPr>
      </w:pPr>
      <w:r>
        <w:rPr>
          <w:rFonts w:eastAsia="Times New Roman"/>
          <w:b/>
          <w:bCs/>
        </w:rPr>
        <w:t xml:space="preserve">KPI 1.11: </w:t>
      </w:r>
      <w:r>
        <w:rPr>
          <w:rFonts w:eastAsia="Times New Roman"/>
          <w:bCs/>
        </w:rPr>
        <w:t>Maintain</w:t>
      </w:r>
      <w:r>
        <w:rPr>
          <w:rFonts w:eastAsia="Times New Roman"/>
          <w:b/>
          <w:bCs/>
        </w:rPr>
        <w:t xml:space="preserve"> </w:t>
      </w:r>
      <w:r>
        <w:rPr>
          <w:rFonts w:eastAsia="Times New Roman"/>
        </w:rPr>
        <w:t>CFI demonstrating financial responsibility in accordance with  Dept. of Education regulations</w:t>
      </w:r>
    </w:p>
    <w:p w14:paraId="5D9A93DE" w14:textId="77777777" w:rsidR="00D10A80" w:rsidRDefault="00D10A80" w:rsidP="00D10A80">
      <w:pPr>
        <w:pStyle w:val="ListParagraph"/>
        <w:numPr>
          <w:ilvl w:val="2"/>
          <w:numId w:val="16"/>
        </w:numPr>
      </w:pPr>
      <w:r>
        <w:rPr>
          <w:rFonts w:eastAsia="Times New Roman"/>
        </w:rPr>
        <w:t xml:space="preserve">CFI ≥ 1.5 (2021) (OPR: Business, OCR: All offices) </w:t>
      </w:r>
      <w:r>
        <w:rPr>
          <w:rFonts w:eastAsia="Times New Roman"/>
          <w:b/>
        </w:rPr>
        <w:t>PROGRESSING</w:t>
      </w:r>
      <w:r>
        <w:rPr>
          <w:rFonts w:eastAsia="Times New Roman"/>
        </w:rPr>
        <w:t xml:space="preserve"> </w:t>
      </w:r>
    </w:p>
    <w:p w14:paraId="0E27A3FD" w14:textId="77777777" w:rsidR="00D10A80" w:rsidRDefault="00D10A80" w:rsidP="00D10A80">
      <w:pPr>
        <w:pStyle w:val="ListParagraph"/>
        <w:numPr>
          <w:ilvl w:val="1"/>
          <w:numId w:val="16"/>
        </w:numPr>
        <w:rPr>
          <w:rFonts w:eastAsia="Times New Roman"/>
        </w:rPr>
      </w:pPr>
      <w:r>
        <w:rPr>
          <w:rFonts w:eastAsia="Times New Roman"/>
          <w:b/>
          <w:bCs/>
        </w:rPr>
        <w:t>KPI 1.12</w:t>
      </w:r>
      <w:r>
        <w:rPr>
          <w:rFonts w:eastAsia="Times New Roman"/>
        </w:rPr>
        <w:t xml:space="preserve">: Reduce debt (OPR: Business, OCR:  All Offices) </w:t>
      </w:r>
      <w:r>
        <w:rPr>
          <w:rFonts w:eastAsia="Times New Roman"/>
          <w:b/>
          <w:color w:val="000000" w:themeColor="text1"/>
        </w:rPr>
        <w:t>PROGRESSING</w:t>
      </w:r>
    </w:p>
    <w:p w14:paraId="21CAC973" w14:textId="77777777" w:rsidR="00D10A80" w:rsidRDefault="00D10A80" w:rsidP="00D10A80">
      <w:pPr>
        <w:pStyle w:val="ListParagraph"/>
        <w:numPr>
          <w:ilvl w:val="1"/>
          <w:numId w:val="16"/>
        </w:numPr>
      </w:pPr>
      <w:r>
        <w:rPr>
          <w:rFonts w:eastAsia="Times New Roman"/>
          <w:b/>
          <w:bCs/>
        </w:rPr>
        <w:t>KPI 1.13</w:t>
      </w:r>
      <w:r>
        <w:rPr>
          <w:rFonts w:eastAsia="Times New Roman"/>
        </w:rPr>
        <w:t xml:space="preserve">: Tithe from the Results of Operations (OPR: President, OCR: All offices) </w:t>
      </w:r>
      <w:r>
        <w:rPr>
          <w:rFonts w:eastAsia="Times New Roman"/>
          <w:b/>
        </w:rPr>
        <w:t xml:space="preserve"> DELAYED</w:t>
      </w:r>
    </w:p>
    <w:p w14:paraId="7B9EFE84" w14:textId="272DB654" w:rsidR="00D10A80" w:rsidRPr="00EC6D49" w:rsidRDefault="00D10A80" w:rsidP="00D10A80">
      <w:pPr>
        <w:pStyle w:val="ListParagraph"/>
        <w:numPr>
          <w:ilvl w:val="1"/>
          <w:numId w:val="16"/>
        </w:numPr>
        <w:rPr>
          <w:rFonts w:eastAsia="Times New Roman"/>
        </w:rPr>
      </w:pPr>
      <w:r>
        <w:rPr>
          <w:rFonts w:eastAsia="Times New Roman"/>
          <w:b/>
          <w:bCs/>
        </w:rPr>
        <w:t>KPI 1</w:t>
      </w:r>
      <w:r>
        <w:rPr>
          <w:rFonts w:eastAsia="Times New Roman"/>
        </w:rPr>
        <w:t>.</w:t>
      </w:r>
      <w:r>
        <w:rPr>
          <w:rFonts w:eastAsia="Times New Roman"/>
          <w:b/>
        </w:rPr>
        <w:t>14:</w:t>
      </w:r>
      <w:r>
        <w:rPr>
          <w:rFonts w:eastAsia="Times New Roman"/>
        </w:rPr>
        <w:t xml:space="preserve"> Maintain a </w:t>
      </w:r>
      <w:r w:rsidR="00C248B5">
        <w:rPr>
          <w:rFonts w:eastAsia="Times New Roman"/>
        </w:rPr>
        <w:t>residential</w:t>
      </w:r>
      <w:r>
        <w:rPr>
          <w:rFonts w:eastAsia="Times New Roman"/>
        </w:rPr>
        <w:t xml:space="preserve"> give-back ratio below </w:t>
      </w:r>
      <w:r w:rsidR="005E39F1">
        <w:rPr>
          <w:rFonts w:eastAsia="Times New Roman"/>
        </w:rPr>
        <w:t>50</w:t>
      </w:r>
      <w:r>
        <w:rPr>
          <w:rFonts w:eastAsia="Times New Roman"/>
        </w:rPr>
        <w:t xml:space="preserve">% (OPR: Enrollment, OCR: Business, AD) </w:t>
      </w:r>
      <w:r w:rsidR="00C248B5">
        <w:rPr>
          <w:rFonts w:eastAsia="Times New Roman"/>
        </w:rPr>
        <w:t xml:space="preserve">(2020) </w:t>
      </w:r>
      <w:r>
        <w:rPr>
          <w:rFonts w:eastAsia="Times New Roman"/>
          <w:b/>
        </w:rPr>
        <w:t>PROGRESSING</w:t>
      </w:r>
    </w:p>
    <w:p w14:paraId="43CB1BB5" w14:textId="398206D7" w:rsidR="00EC6D49" w:rsidRDefault="00EC6D49" w:rsidP="00D10A80">
      <w:pPr>
        <w:pStyle w:val="ListParagraph"/>
        <w:numPr>
          <w:ilvl w:val="1"/>
          <w:numId w:val="16"/>
        </w:numPr>
        <w:rPr>
          <w:rFonts w:eastAsia="Times New Roman"/>
        </w:rPr>
      </w:pPr>
      <w:r>
        <w:rPr>
          <w:rFonts w:eastAsia="Times New Roman"/>
          <w:b/>
        </w:rPr>
        <w:t>KPI1.15:</w:t>
      </w:r>
      <w:r>
        <w:rPr>
          <w:rFonts w:eastAsia="Times New Roman"/>
        </w:rPr>
        <w:t xml:space="preserve"> Realize a Net Revenue of $15,000/student SAS) (OPR: Business)</w:t>
      </w:r>
    </w:p>
    <w:p w14:paraId="1D970192" w14:textId="4483FEC8" w:rsidR="00D10A80" w:rsidRDefault="00D10A80" w:rsidP="00D10A80">
      <w:pPr>
        <w:pStyle w:val="ListParagraph"/>
        <w:numPr>
          <w:ilvl w:val="0"/>
          <w:numId w:val="16"/>
        </w:numPr>
        <w:rPr>
          <w:rFonts w:eastAsia="Times New Roman"/>
        </w:rPr>
      </w:pPr>
      <w:r>
        <w:rPr>
          <w:rFonts w:eastAsia="Times New Roman"/>
          <w:b/>
          <w:bCs/>
        </w:rPr>
        <w:t>Enrollment:</w:t>
      </w:r>
      <w:r>
        <w:rPr>
          <w:rFonts w:eastAsia="Times New Roman"/>
        </w:rPr>
        <w:t xml:space="preserve"> Maintain and execute a strategic enrollment plan that ensures sustainable levels (College &amp; Departmental) to ensure that tuition revenue is supporting the </w:t>
      </w:r>
      <w:r w:rsidR="00BB2E57">
        <w:rPr>
          <w:rFonts w:eastAsia="Times New Roman"/>
        </w:rPr>
        <w:t xml:space="preserve">mission and </w:t>
      </w:r>
      <w:r>
        <w:rPr>
          <w:rFonts w:eastAsia="Times New Roman"/>
        </w:rPr>
        <w:t>fiscal well-being of the College. (OPR: BUSINESS, OCR:  All offices)</w:t>
      </w:r>
    </w:p>
    <w:p w14:paraId="4523FC01" w14:textId="77777777" w:rsidR="00D10A80" w:rsidRDefault="00D10A80" w:rsidP="00D10A80">
      <w:pPr>
        <w:pStyle w:val="ListParagraph"/>
        <w:numPr>
          <w:ilvl w:val="1"/>
          <w:numId w:val="16"/>
        </w:numPr>
        <w:rPr>
          <w:rFonts w:eastAsia="Times New Roman"/>
        </w:rPr>
      </w:pPr>
      <w:r>
        <w:rPr>
          <w:rFonts w:eastAsia="Times New Roman"/>
          <w:b/>
          <w:bCs/>
        </w:rPr>
        <w:t>KPI 1.21</w:t>
      </w:r>
      <w:r>
        <w:rPr>
          <w:rFonts w:eastAsia="Times New Roman"/>
        </w:rPr>
        <w:t xml:space="preserve">: Maintain a retention rate above 75% [2020] (OPR: Enrollment, OCR: All offices) </w:t>
      </w:r>
      <w:r>
        <w:rPr>
          <w:rFonts w:eastAsia="Times New Roman"/>
          <w:b/>
        </w:rPr>
        <w:t>PROGRESSING</w:t>
      </w:r>
    </w:p>
    <w:p w14:paraId="10879486" w14:textId="77777777" w:rsidR="00D10A80" w:rsidRDefault="00D10A80" w:rsidP="00D10A80">
      <w:pPr>
        <w:pStyle w:val="ListParagraph"/>
        <w:numPr>
          <w:ilvl w:val="1"/>
          <w:numId w:val="16"/>
        </w:numPr>
      </w:pPr>
      <w:r>
        <w:rPr>
          <w:rFonts w:eastAsia="Times New Roman"/>
          <w:b/>
          <w:bCs/>
        </w:rPr>
        <w:t>KPI 1.22</w:t>
      </w:r>
      <w:r>
        <w:rPr>
          <w:rFonts w:eastAsia="Times New Roman"/>
        </w:rPr>
        <w:t xml:space="preserve">: Maintain a persistence rate above 55% [2020] (OPR: Enrollment, OCR: Provost) </w:t>
      </w:r>
      <w:r>
        <w:rPr>
          <w:rFonts w:eastAsia="Times New Roman"/>
          <w:b/>
        </w:rPr>
        <w:t>PROGRESSING</w:t>
      </w:r>
    </w:p>
    <w:p w14:paraId="3C598A35" w14:textId="77777777" w:rsidR="00D10A80" w:rsidRDefault="00D10A80" w:rsidP="00D10A80">
      <w:pPr>
        <w:pStyle w:val="ListParagraph"/>
        <w:numPr>
          <w:ilvl w:val="1"/>
          <w:numId w:val="16"/>
        </w:numPr>
        <w:rPr>
          <w:rFonts w:eastAsia="Times New Roman"/>
        </w:rPr>
      </w:pPr>
      <w:r>
        <w:rPr>
          <w:rFonts w:eastAsia="Times New Roman"/>
          <w:b/>
          <w:bCs/>
        </w:rPr>
        <w:t>KPI 1</w:t>
      </w:r>
      <w:r>
        <w:rPr>
          <w:rFonts w:eastAsia="Times New Roman"/>
        </w:rPr>
        <w:t>.</w:t>
      </w:r>
      <w:r>
        <w:rPr>
          <w:rFonts w:eastAsia="Times New Roman"/>
          <w:b/>
        </w:rPr>
        <w:t>23</w:t>
      </w:r>
      <w:r>
        <w:rPr>
          <w:rFonts w:eastAsia="Times New Roman"/>
        </w:rPr>
        <w:t xml:space="preserve">: Increasing SAS annual enrollment of 3% [2015-2020] (OPR: Enrollment, OCR: Provost) </w:t>
      </w:r>
      <w:r>
        <w:rPr>
          <w:rFonts w:eastAsia="Times New Roman"/>
          <w:b/>
        </w:rPr>
        <w:t>PROGRESSING</w:t>
      </w:r>
    </w:p>
    <w:p w14:paraId="5217EF91" w14:textId="77777777" w:rsidR="00D10A80" w:rsidRPr="005F1B98" w:rsidRDefault="00D10A80" w:rsidP="00D10A80">
      <w:pPr>
        <w:pStyle w:val="ListParagraph"/>
        <w:numPr>
          <w:ilvl w:val="1"/>
          <w:numId w:val="16"/>
        </w:numPr>
        <w:rPr>
          <w:rFonts w:eastAsia="Times New Roman"/>
        </w:rPr>
      </w:pPr>
      <w:r>
        <w:rPr>
          <w:rFonts w:eastAsia="Times New Roman"/>
          <w:b/>
          <w:bCs/>
        </w:rPr>
        <w:t>KPI 1</w:t>
      </w:r>
      <w:r>
        <w:rPr>
          <w:rFonts w:eastAsia="Times New Roman"/>
        </w:rPr>
        <w:t>.</w:t>
      </w:r>
      <w:r>
        <w:rPr>
          <w:rFonts w:eastAsia="Times New Roman"/>
          <w:b/>
        </w:rPr>
        <w:t>24</w:t>
      </w:r>
      <w:r>
        <w:rPr>
          <w:rFonts w:eastAsia="Times New Roman"/>
        </w:rPr>
        <w:t xml:space="preserve">: Increasing SPE annual enrollment 12% [2015-2020] (OPR: Provost, OCR: Business) </w:t>
      </w:r>
      <w:r>
        <w:rPr>
          <w:rFonts w:eastAsia="Times New Roman"/>
          <w:b/>
        </w:rPr>
        <w:t>PROGRESSING</w:t>
      </w:r>
    </w:p>
    <w:p w14:paraId="696349BC" w14:textId="3A7307A5" w:rsidR="005F1B98" w:rsidRPr="005F1B98" w:rsidRDefault="005F1B98" w:rsidP="005F1B98">
      <w:pPr>
        <w:pStyle w:val="ListParagraph"/>
        <w:numPr>
          <w:ilvl w:val="1"/>
          <w:numId w:val="16"/>
        </w:numPr>
        <w:rPr>
          <w:rFonts w:eastAsia="Times New Roman"/>
        </w:rPr>
      </w:pPr>
      <w:r>
        <w:rPr>
          <w:rFonts w:eastAsia="Times New Roman"/>
          <w:b/>
          <w:bCs/>
        </w:rPr>
        <w:lastRenderedPageBreak/>
        <w:t>KPI 1</w:t>
      </w:r>
      <w:r>
        <w:rPr>
          <w:rFonts w:eastAsia="Times New Roman"/>
        </w:rPr>
        <w:t>.</w:t>
      </w:r>
      <w:r>
        <w:rPr>
          <w:rFonts w:eastAsia="Times New Roman"/>
          <w:b/>
        </w:rPr>
        <w:t>25</w:t>
      </w:r>
      <w:r>
        <w:rPr>
          <w:rFonts w:eastAsia="Times New Roman"/>
        </w:rPr>
        <w:t xml:space="preserve">: Maintain a FT-FTF retention rate above 65% [2017-2022] (OPR: Enrollment, OCR: Business) </w:t>
      </w:r>
    </w:p>
    <w:p w14:paraId="7B4E5F1F" w14:textId="77777777" w:rsidR="00D10A80" w:rsidRDefault="00D10A80" w:rsidP="00D10A80">
      <w:pPr>
        <w:pStyle w:val="ListParagraph"/>
        <w:numPr>
          <w:ilvl w:val="0"/>
          <w:numId w:val="16"/>
        </w:numPr>
        <w:rPr>
          <w:rFonts w:eastAsia="Times New Roman"/>
        </w:rPr>
      </w:pPr>
      <w:r>
        <w:rPr>
          <w:rFonts w:eastAsia="Times New Roman"/>
          <w:b/>
          <w:bCs/>
        </w:rPr>
        <w:t xml:space="preserve">Advancement &amp; Endowment: </w:t>
      </w:r>
      <w:r>
        <w:rPr>
          <w:rFonts w:eastAsia="Times New Roman"/>
        </w:rPr>
        <w:t>Successfully maintain an advancement strategy that provides for the financial, human, and social capital essential for success.</w:t>
      </w:r>
    </w:p>
    <w:p w14:paraId="08A4131D" w14:textId="77777777" w:rsidR="00D10A80" w:rsidRDefault="00D10A80" w:rsidP="00D10A80">
      <w:pPr>
        <w:pStyle w:val="ListParagraph"/>
        <w:numPr>
          <w:ilvl w:val="1"/>
          <w:numId w:val="16"/>
        </w:numPr>
        <w:rPr>
          <w:rFonts w:eastAsia="Times New Roman"/>
        </w:rPr>
      </w:pPr>
      <w:r>
        <w:rPr>
          <w:rFonts w:eastAsia="Times New Roman"/>
          <w:bCs/>
        </w:rPr>
        <w:t>KPI 1.</w:t>
      </w:r>
      <w:r>
        <w:rPr>
          <w:rFonts w:eastAsia="Times New Roman"/>
        </w:rPr>
        <w:t>31: MOVED</w:t>
      </w:r>
    </w:p>
    <w:p w14:paraId="197DF3EA" w14:textId="77777777" w:rsidR="00D10A80" w:rsidRDefault="00D10A80" w:rsidP="00D10A80">
      <w:pPr>
        <w:pStyle w:val="ListParagraph"/>
        <w:numPr>
          <w:ilvl w:val="1"/>
          <w:numId w:val="16"/>
        </w:numPr>
        <w:rPr>
          <w:rFonts w:eastAsia="Times New Roman"/>
        </w:rPr>
      </w:pPr>
      <w:r>
        <w:rPr>
          <w:rFonts w:eastAsia="Times New Roman"/>
          <w:bCs/>
        </w:rPr>
        <w:t>KPI 1.</w:t>
      </w:r>
      <w:r>
        <w:rPr>
          <w:rFonts w:eastAsia="Times New Roman"/>
        </w:rPr>
        <w:t>32: MOVED</w:t>
      </w:r>
    </w:p>
    <w:p w14:paraId="10030A37" w14:textId="4261FA46" w:rsidR="00D10A80" w:rsidRDefault="00D10A80" w:rsidP="00D10A80">
      <w:pPr>
        <w:pStyle w:val="ListParagraph"/>
        <w:numPr>
          <w:ilvl w:val="1"/>
          <w:numId w:val="16"/>
        </w:numPr>
        <w:rPr>
          <w:rFonts w:eastAsia="Times New Roman"/>
        </w:rPr>
      </w:pPr>
      <w:r>
        <w:rPr>
          <w:rFonts w:eastAsia="Times New Roman"/>
          <w:b/>
          <w:bCs/>
        </w:rPr>
        <w:t>KPI 1.</w:t>
      </w:r>
      <w:r>
        <w:rPr>
          <w:rFonts w:eastAsia="Times New Roman"/>
          <w:b/>
        </w:rPr>
        <w:t>33</w:t>
      </w:r>
      <w:r>
        <w:rPr>
          <w:rFonts w:eastAsia="Times New Roman"/>
        </w:rPr>
        <w:t>: Unrestricted donations support 10% of annual budget</w:t>
      </w:r>
      <w:r w:rsidR="00EC6D49">
        <w:rPr>
          <w:rFonts w:eastAsia="Times New Roman"/>
        </w:rPr>
        <w:t xml:space="preserve"> (Fund 01)</w:t>
      </w:r>
      <w:r>
        <w:rPr>
          <w:rFonts w:eastAsia="Times New Roman"/>
        </w:rPr>
        <w:t xml:space="preserve"> (OPR: Advancement)</w:t>
      </w:r>
    </w:p>
    <w:p w14:paraId="5FAB87EA" w14:textId="77777777" w:rsidR="00D10A80" w:rsidRDefault="00D10A80" w:rsidP="00D10A80">
      <w:pPr>
        <w:pStyle w:val="ListParagraph"/>
        <w:numPr>
          <w:ilvl w:val="1"/>
          <w:numId w:val="16"/>
        </w:numPr>
        <w:rPr>
          <w:rFonts w:eastAsia="Times New Roman"/>
        </w:rPr>
      </w:pPr>
      <w:r>
        <w:rPr>
          <w:rFonts w:eastAsia="Times New Roman"/>
          <w:b/>
        </w:rPr>
        <w:t>KPI 1.34</w:t>
      </w:r>
      <w:r>
        <w:rPr>
          <w:rFonts w:eastAsia="Times New Roman"/>
        </w:rPr>
        <w:t>: Establish CCCK Foundation to manage endowment and auxiliary revenue streams to support the CCCK mission (OPR: Advancement, OCR: All Offices)</w:t>
      </w:r>
    </w:p>
    <w:p w14:paraId="528A1517" w14:textId="77777777" w:rsidR="00D10A80" w:rsidRDefault="00D10A80" w:rsidP="00D10A80">
      <w:pPr>
        <w:pStyle w:val="ListParagraph"/>
        <w:numPr>
          <w:ilvl w:val="1"/>
          <w:numId w:val="16"/>
        </w:numPr>
        <w:rPr>
          <w:rFonts w:eastAsia="Times New Roman"/>
          <w:b/>
        </w:rPr>
      </w:pPr>
      <w:r>
        <w:rPr>
          <w:rFonts w:eastAsia="Times New Roman"/>
          <w:b/>
          <w:bCs/>
        </w:rPr>
        <w:t>KPI 1.</w:t>
      </w:r>
      <w:r>
        <w:rPr>
          <w:rFonts w:eastAsia="Times New Roman"/>
          <w:b/>
        </w:rPr>
        <w:t xml:space="preserve">35: </w:t>
      </w:r>
      <w:r>
        <w:rPr>
          <w:rFonts w:eastAsia="Times New Roman"/>
        </w:rPr>
        <w:t xml:space="preserve">Balance endowment position and grow endowment ($8M by 2021) (OPR: Advancement, OCR: Business) </w:t>
      </w:r>
      <w:r>
        <w:rPr>
          <w:rFonts w:eastAsia="Times New Roman"/>
          <w:b/>
        </w:rPr>
        <w:t>PROGRESSING</w:t>
      </w:r>
    </w:p>
    <w:p w14:paraId="16580194" w14:textId="77777777" w:rsidR="00D10A80" w:rsidRDefault="00D10A80" w:rsidP="00D10A80">
      <w:pPr>
        <w:pStyle w:val="ListParagraph"/>
        <w:numPr>
          <w:ilvl w:val="1"/>
          <w:numId w:val="16"/>
        </w:numPr>
        <w:rPr>
          <w:rFonts w:eastAsia="Times New Roman"/>
        </w:rPr>
      </w:pPr>
      <w:r>
        <w:rPr>
          <w:rFonts w:eastAsia="Times New Roman"/>
          <w:b/>
          <w:bCs/>
        </w:rPr>
        <w:t>KPI 1.</w:t>
      </w:r>
      <w:r>
        <w:rPr>
          <w:rFonts w:eastAsia="Times New Roman"/>
          <w:b/>
        </w:rPr>
        <w:t>36</w:t>
      </w:r>
      <w:r>
        <w:rPr>
          <w:rFonts w:eastAsia="Times New Roman"/>
        </w:rPr>
        <w:t xml:space="preserve">: Athletic advancement initiatives that support of 25% of the athletic budget [2018] (OPR: Athletic) </w:t>
      </w:r>
    </w:p>
    <w:p w14:paraId="494145A9" w14:textId="77777777" w:rsidR="00D10A80" w:rsidRDefault="00D10A80" w:rsidP="00D10A80">
      <w:pPr>
        <w:pStyle w:val="ListParagraph"/>
        <w:numPr>
          <w:ilvl w:val="0"/>
          <w:numId w:val="16"/>
        </w:numPr>
        <w:rPr>
          <w:rFonts w:eastAsia="Times New Roman"/>
        </w:rPr>
      </w:pPr>
      <w:r>
        <w:rPr>
          <w:rFonts w:eastAsia="Times New Roman"/>
          <w:b/>
          <w:bCs/>
        </w:rPr>
        <w:t xml:space="preserve">Auxiliary Operations: </w:t>
      </w:r>
      <w:r>
        <w:rPr>
          <w:rFonts w:eastAsia="Times New Roman"/>
        </w:rPr>
        <w:t>Operate other businesses to generate income for the college and provide quality jobs/internships for residential students</w:t>
      </w:r>
      <w:r>
        <w:t>.</w:t>
      </w:r>
    </w:p>
    <w:p w14:paraId="681A3564" w14:textId="77777777" w:rsidR="00D10A80" w:rsidRDefault="00D10A80" w:rsidP="00D10A80">
      <w:pPr>
        <w:pStyle w:val="ListParagraph"/>
        <w:numPr>
          <w:ilvl w:val="1"/>
          <w:numId w:val="16"/>
        </w:numPr>
        <w:rPr>
          <w:rFonts w:eastAsia="Times New Roman"/>
        </w:rPr>
      </w:pPr>
      <w:r>
        <w:rPr>
          <w:rFonts w:eastAsia="Times New Roman"/>
          <w:b/>
          <w:bCs/>
        </w:rPr>
        <w:t>KPI 1</w:t>
      </w:r>
      <w:r>
        <w:rPr>
          <w:rFonts w:eastAsia="Times New Roman"/>
          <w:b/>
        </w:rPr>
        <w:t>.41</w:t>
      </w:r>
      <w:r>
        <w:rPr>
          <w:rFonts w:eastAsia="Times New Roman"/>
        </w:rPr>
        <w:t>: Revenue of $500,000 annually [2018] (OPR:  President)</w:t>
      </w:r>
    </w:p>
    <w:p w14:paraId="507F24BA" w14:textId="77777777" w:rsidR="00D10A80" w:rsidRDefault="00D10A80" w:rsidP="00D10A80">
      <w:pPr>
        <w:pStyle w:val="ListParagraph"/>
        <w:numPr>
          <w:ilvl w:val="1"/>
          <w:numId w:val="16"/>
        </w:numPr>
        <w:rPr>
          <w:rFonts w:eastAsia="Times New Roman"/>
        </w:rPr>
      </w:pPr>
      <w:r>
        <w:rPr>
          <w:rFonts w:eastAsia="Times New Roman"/>
          <w:bCs/>
        </w:rPr>
        <w:t>KPI 1</w:t>
      </w:r>
      <w:r>
        <w:rPr>
          <w:rFonts w:eastAsia="Times New Roman"/>
        </w:rPr>
        <w:t>.42 MOVED</w:t>
      </w:r>
    </w:p>
    <w:p w14:paraId="38B0E6E3" w14:textId="77777777" w:rsidR="00D10A80" w:rsidRDefault="00D10A80" w:rsidP="00D10A80">
      <w:pPr>
        <w:pStyle w:val="Heading2"/>
      </w:pPr>
      <w:bookmarkStart w:id="57" w:name="_Toc523134803"/>
      <w:r>
        <w:t>Operational Efficiency</w:t>
      </w:r>
      <w:bookmarkEnd w:id="57"/>
    </w:p>
    <w:p w14:paraId="75965AD8" w14:textId="77777777" w:rsidR="00D10A80" w:rsidRDefault="00D10A80" w:rsidP="00D10A80">
      <w:pPr>
        <w:rPr>
          <w:rFonts w:eastAsia="Times New Roman"/>
        </w:rPr>
      </w:pPr>
      <w:r>
        <w:rPr>
          <w:rFonts w:eastAsia="Times New Roman"/>
        </w:rPr>
        <w:t>Steward capital, physical, and human resources in ways that support and sustain the College.</w:t>
      </w:r>
    </w:p>
    <w:p w14:paraId="2427FC25" w14:textId="77777777" w:rsidR="00D10A80" w:rsidRDefault="00D10A80" w:rsidP="00D10A80">
      <w:pPr>
        <w:pStyle w:val="ListParagraph"/>
        <w:numPr>
          <w:ilvl w:val="0"/>
          <w:numId w:val="17"/>
        </w:numPr>
        <w:rPr>
          <w:rFonts w:eastAsia="Times New Roman"/>
        </w:rPr>
      </w:pPr>
      <w:r>
        <w:rPr>
          <w:rFonts w:eastAsia="Times New Roman"/>
          <w:b/>
          <w:bCs/>
        </w:rPr>
        <w:t xml:space="preserve">Infrastructure: </w:t>
      </w:r>
      <w:r>
        <w:rPr>
          <w:rFonts w:eastAsia="Times New Roman"/>
        </w:rPr>
        <w:t>Execute a campus plan that supports the aspirations of the College; building, renovating, and maintaining aesthetic, functional, efficient facilities.</w:t>
      </w:r>
    </w:p>
    <w:p w14:paraId="2D00CBAB" w14:textId="77777777" w:rsidR="00D10A80" w:rsidRDefault="00D10A80" w:rsidP="00D10A80">
      <w:pPr>
        <w:pStyle w:val="ListParagraph"/>
        <w:numPr>
          <w:ilvl w:val="1"/>
          <w:numId w:val="17"/>
        </w:numPr>
        <w:rPr>
          <w:rFonts w:eastAsia="Times New Roman"/>
        </w:rPr>
      </w:pPr>
      <w:r>
        <w:rPr>
          <w:rFonts w:eastAsia="Times New Roman"/>
          <w:b/>
          <w:bCs/>
        </w:rPr>
        <w:t>KPI 2.11</w:t>
      </w:r>
      <w:r>
        <w:rPr>
          <w:rFonts w:eastAsia="Times New Roman"/>
        </w:rPr>
        <w:t>: Publish and execute a campus maintenance plan that illustrates an annual care strategy [2017] (OPR: Business, OCR: All)</w:t>
      </w:r>
      <w:r>
        <w:rPr>
          <w:rFonts w:eastAsia="Times New Roman"/>
          <w:b/>
        </w:rPr>
        <w:t xml:space="preserve"> NOT MET</w:t>
      </w:r>
    </w:p>
    <w:p w14:paraId="129229C1" w14:textId="77777777" w:rsidR="00D10A80" w:rsidRDefault="00D10A80" w:rsidP="00D10A80">
      <w:pPr>
        <w:pStyle w:val="ListParagraph"/>
        <w:numPr>
          <w:ilvl w:val="1"/>
          <w:numId w:val="17"/>
        </w:numPr>
        <w:rPr>
          <w:rFonts w:eastAsia="Times New Roman"/>
        </w:rPr>
      </w:pPr>
      <w:r>
        <w:rPr>
          <w:rFonts w:eastAsia="Times New Roman"/>
          <w:b/>
          <w:bCs/>
        </w:rPr>
        <w:t>KPI 2</w:t>
      </w:r>
      <w:r>
        <w:rPr>
          <w:rFonts w:eastAsia="Times New Roman"/>
        </w:rPr>
        <w:t>.</w:t>
      </w:r>
      <w:r>
        <w:rPr>
          <w:rFonts w:eastAsia="Times New Roman"/>
          <w:b/>
        </w:rPr>
        <w:t>12</w:t>
      </w:r>
      <w:r>
        <w:rPr>
          <w:rFonts w:eastAsia="Times New Roman"/>
        </w:rPr>
        <w:t xml:space="preserve">: Publish and execute a deferred maintenance plan [2016] (OPR: Business, OCR: All) </w:t>
      </w:r>
      <w:r>
        <w:rPr>
          <w:rFonts w:eastAsia="Times New Roman"/>
          <w:b/>
        </w:rPr>
        <w:t>COMPLETED</w:t>
      </w:r>
    </w:p>
    <w:p w14:paraId="0C58814C" w14:textId="77777777" w:rsidR="00D10A80" w:rsidRDefault="00D10A80" w:rsidP="00D10A80">
      <w:pPr>
        <w:pStyle w:val="ListParagraph"/>
        <w:numPr>
          <w:ilvl w:val="1"/>
          <w:numId w:val="17"/>
        </w:numPr>
        <w:rPr>
          <w:rFonts w:eastAsia="Times New Roman"/>
        </w:rPr>
      </w:pPr>
      <w:r>
        <w:rPr>
          <w:rFonts w:eastAsia="Times New Roman"/>
          <w:b/>
          <w:bCs/>
        </w:rPr>
        <w:t>KPI 2</w:t>
      </w:r>
      <w:r>
        <w:rPr>
          <w:rFonts w:eastAsia="Times New Roman"/>
          <w:b/>
        </w:rPr>
        <w:t>.13</w:t>
      </w:r>
      <w:r>
        <w:rPr>
          <w:rFonts w:eastAsia="Times New Roman"/>
        </w:rPr>
        <w:t xml:space="preserve">: Build a dormitory [2021] (OPR: Advancement, OCR: All) </w:t>
      </w:r>
      <w:r>
        <w:rPr>
          <w:rFonts w:eastAsia="Times New Roman"/>
          <w:b/>
        </w:rPr>
        <w:t>PROGRESSING</w:t>
      </w:r>
    </w:p>
    <w:p w14:paraId="3A64EC38" w14:textId="77777777" w:rsidR="00D10A80" w:rsidRDefault="00D10A80" w:rsidP="00D10A80">
      <w:pPr>
        <w:pStyle w:val="ListParagraph"/>
        <w:numPr>
          <w:ilvl w:val="1"/>
          <w:numId w:val="17"/>
        </w:numPr>
        <w:rPr>
          <w:rFonts w:eastAsia="Times New Roman"/>
        </w:rPr>
      </w:pPr>
      <w:r>
        <w:rPr>
          <w:rFonts w:eastAsia="Times New Roman"/>
          <w:b/>
          <w:bCs/>
        </w:rPr>
        <w:t>KPI 2</w:t>
      </w:r>
      <w:r>
        <w:rPr>
          <w:rFonts w:eastAsia="Times New Roman"/>
          <w:b/>
        </w:rPr>
        <w:t>.14</w:t>
      </w:r>
      <w:r>
        <w:rPr>
          <w:rFonts w:eastAsia="Times New Roman"/>
        </w:rPr>
        <w:t>: Enhance campus security (lighting, keyless entry, surveillance, etc.) [2020] (OPR: Business, OCR: Enrollment)</w:t>
      </w:r>
    </w:p>
    <w:p w14:paraId="4CC6EF3E" w14:textId="77777777" w:rsidR="00D10A80" w:rsidRDefault="00D10A80" w:rsidP="00D10A80">
      <w:pPr>
        <w:pStyle w:val="ListParagraph"/>
        <w:numPr>
          <w:ilvl w:val="1"/>
          <w:numId w:val="17"/>
        </w:numPr>
        <w:rPr>
          <w:rFonts w:eastAsia="Times New Roman"/>
        </w:rPr>
      </w:pPr>
      <w:r>
        <w:rPr>
          <w:rFonts w:eastAsia="Times New Roman"/>
          <w:b/>
          <w:bCs/>
        </w:rPr>
        <w:t>KPI 2</w:t>
      </w:r>
      <w:r>
        <w:rPr>
          <w:rFonts w:eastAsia="Times New Roman"/>
          <w:b/>
        </w:rPr>
        <w:t>.15</w:t>
      </w:r>
      <w:r>
        <w:rPr>
          <w:rFonts w:eastAsia="Times New Roman"/>
        </w:rPr>
        <w:t xml:space="preserve">: Build outdoor athletic complex [2021] (OPR: Athletic, OCR: Business, Advancement, President) </w:t>
      </w:r>
      <w:r>
        <w:rPr>
          <w:rFonts w:eastAsia="Times New Roman"/>
          <w:b/>
        </w:rPr>
        <w:t>PROGRESSING</w:t>
      </w:r>
    </w:p>
    <w:p w14:paraId="06D501A2" w14:textId="77777777" w:rsidR="00D10A80" w:rsidRDefault="00D10A80" w:rsidP="00D10A80">
      <w:pPr>
        <w:pStyle w:val="ListParagraph"/>
        <w:numPr>
          <w:ilvl w:val="0"/>
          <w:numId w:val="17"/>
        </w:numPr>
        <w:rPr>
          <w:rFonts w:eastAsia="Times New Roman"/>
        </w:rPr>
      </w:pPr>
      <w:r>
        <w:rPr>
          <w:rFonts w:eastAsia="Times New Roman"/>
          <w:b/>
          <w:bCs/>
        </w:rPr>
        <w:t xml:space="preserve">Technology: </w:t>
      </w:r>
      <w:r>
        <w:rPr>
          <w:rFonts w:eastAsia="Times New Roman"/>
        </w:rPr>
        <w:t>Provide a technological infrastructure to support and inspire excellence in education and support services.</w:t>
      </w:r>
    </w:p>
    <w:p w14:paraId="34AC4ABE" w14:textId="77777777" w:rsidR="00D10A80" w:rsidRDefault="00D10A80" w:rsidP="00D10A80">
      <w:pPr>
        <w:pStyle w:val="ListParagraph"/>
        <w:numPr>
          <w:ilvl w:val="1"/>
          <w:numId w:val="17"/>
        </w:numPr>
        <w:rPr>
          <w:rFonts w:eastAsia="Times New Roman"/>
        </w:rPr>
      </w:pPr>
      <w:r>
        <w:rPr>
          <w:rFonts w:eastAsia="Times New Roman"/>
          <w:b/>
          <w:bCs/>
        </w:rPr>
        <w:t>KPI 2.21</w:t>
      </w:r>
      <w:r>
        <w:rPr>
          <w:rFonts w:eastAsia="Times New Roman"/>
        </w:rPr>
        <w:t>: Maintain stakeholder (faculty &amp; staff) satisfaction above 85% (OPR: President, OCR: All)</w:t>
      </w:r>
    </w:p>
    <w:p w14:paraId="50BC18EA" w14:textId="77777777" w:rsidR="00D10A80" w:rsidRDefault="00D10A80" w:rsidP="00D10A80">
      <w:pPr>
        <w:pStyle w:val="ListParagraph"/>
        <w:numPr>
          <w:ilvl w:val="1"/>
          <w:numId w:val="17"/>
        </w:numPr>
        <w:rPr>
          <w:rFonts w:eastAsia="Times New Roman"/>
        </w:rPr>
      </w:pPr>
      <w:r>
        <w:rPr>
          <w:rFonts w:eastAsia="Times New Roman"/>
          <w:b/>
          <w:bCs/>
        </w:rPr>
        <w:t>KPI 2.22</w:t>
      </w:r>
      <w:r>
        <w:rPr>
          <w:rFonts w:eastAsia="Times New Roman"/>
        </w:rPr>
        <w:t>: Move the entire campus (Staff &amp; Students) to Microsoft 365 [2017] (OPR: President)</w:t>
      </w:r>
      <w:r>
        <w:rPr>
          <w:rFonts w:eastAsia="Times New Roman"/>
          <w:b/>
        </w:rPr>
        <w:t xml:space="preserve"> COMPLETED</w:t>
      </w:r>
    </w:p>
    <w:p w14:paraId="5B14A432" w14:textId="77777777" w:rsidR="00D10A80" w:rsidRDefault="00D10A80" w:rsidP="00D10A80">
      <w:pPr>
        <w:pStyle w:val="ListParagraph"/>
        <w:numPr>
          <w:ilvl w:val="0"/>
          <w:numId w:val="17"/>
        </w:numPr>
        <w:rPr>
          <w:rFonts w:eastAsia="Times New Roman"/>
        </w:rPr>
      </w:pPr>
      <w:r>
        <w:rPr>
          <w:rFonts w:eastAsia="Times New Roman"/>
          <w:b/>
          <w:bCs/>
        </w:rPr>
        <w:t xml:space="preserve">Human Resources: </w:t>
      </w:r>
      <w:r>
        <w:rPr>
          <w:rFonts w:eastAsia="Times New Roman"/>
        </w:rPr>
        <w:t>Hire, retain, and mentor talented employees who share a love for Central Christian College of Kansas, its students, and its mission.</w:t>
      </w:r>
    </w:p>
    <w:p w14:paraId="41EBEE2D" w14:textId="77777777" w:rsidR="00D10A80" w:rsidRDefault="00D10A80" w:rsidP="00D10A80">
      <w:pPr>
        <w:pStyle w:val="ListParagraph"/>
        <w:numPr>
          <w:ilvl w:val="1"/>
          <w:numId w:val="17"/>
        </w:numPr>
        <w:rPr>
          <w:rFonts w:eastAsia="Times New Roman"/>
        </w:rPr>
      </w:pPr>
      <w:r>
        <w:rPr>
          <w:rFonts w:eastAsia="Times New Roman"/>
          <w:b/>
          <w:bCs/>
        </w:rPr>
        <w:t>KPI 2.31</w:t>
      </w:r>
      <w:r>
        <w:rPr>
          <w:rFonts w:eastAsia="Times New Roman"/>
        </w:rPr>
        <w:t>: Address pay inequity (internal) [2017] (OPR: President, OCR: All)</w:t>
      </w:r>
      <w:r>
        <w:rPr>
          <w:rFonts w:eastAsia="Times New Roman"/>
          <w:b/>
        </w:rPr>
        <w:t xml:space="preserve"> PROGRESSING</w:t>
      </w:r>
    </w:p>
    <w:p w14:paraId="131D104A" w14:textId="77777777" w:rsidR="00D10A80" w:rsidRDefault="00D10A80" w:rsidP="00D10A80">
      <w:pPr>
        <w:pStyle w:val="ListParagraph"/>
        <w:numPr>
          <w:ilvl w:val="1"/>
          <w:numId w:val="17"/>
        </w:numPr>
        <w:rPr>
          <w:rFonts w:eastAsia="Times New Roman"/>
        </w:rPr>
      </w:pPr>
      <w:r>
        <w:rPr>
          <w:rFonts w:eastAsia="Times New Roman"/>
          <w:b/>
          <w:bCs/>
        </w:rPr>
        <w:t>KPI 2.32</w:t>
      </w:r>
      <w:r>
        <w:rPr>
          <w:rFonts w:eastAsia="Times New Roman"/>
        </w:rPr>
        <w:t>: Maintain a Human Resource Office [2018] (OPR: President, OCR: Business</w:t>
      </w:r>
    </w:p>
    <w:p w14:paraId="5D06957D" w14:textId="77777777" w:rsidR="00D10A80" w:rsidRDefault="00D10A80" w:rsidP="00D10A80">
      <w:pPr>
        <w:pStyle w:val="ListParagraph"/>
        <w:numPr>
          <w:ilvl w:val="1"/>
          <w:numId w:val="17"/>
        </w:numPr>
        <w:rPr>
          <w:rFonts w:eastAsia="Times New Roman"/>
        </w:rPr>
      </w:pPr>
      <w:r>
        <w:rPr>
          <w:rFonts w:eastAsia="Times New Roman"/>
          <w:b/>
          <w:bCs/>
        </w:rPr>
        <w:t>KPI 2</w:t>
      </w:r>
      <w:r>
        <w:rPr>
          <w:rFonts w:eastAsia="Times New Roman"/>
        </w:rPr>
        <w:t>.</w:t>
      </w:r>
      <w:r>
        <w:rPr>
          <w:rFonts w:eastAsia="Times New Roman"/>
          <w:b/>
        </w:rPr>
        <w:t>33</w:t>
      </w:r>
      <w:r>
        <w:rPr>
          <w:rFonts w:eastAsia="Times New Roman"/>
        </w:rPr>
        <w:t>: Address pay inequity (external) [2021] (OPR: President, OCR: All)</w:t>
      </w:r>
    </w:p>
    <w:p w14:paraId="60A1B580" w14:textId="77777777" w:rsidR="00D10A80" w:rsidRDefault="00D10A80" w:rsidP="00D10A80">
      <w:pPr>
        <w:pStyle w:val="ListParagraph"/>
        <w:numPr>
          <w:ilvl w:val="0"/>
          <w:numId w:val="17"/>
        </w:numPr>
        <w:rPr>
          <w:rFonts w:eastAsia="Times New Roman"/>
        </w:rPr>
      </w:pPr>
      <w:r>
        <w:rPr>
          <w:rFonts w:eastAsia="Times New Roman"/>
          <w:b/>
          <w:bCs/>
        </w:rPr>
        <w:t xml:space="preserve">Marketing: </w:t>
      </w:r>
      <w:r>
        <w:rPr>
          <w:rFonts w:eastAsia="Times New Roman"/>
        </w:rPr>
        <w:t>Communicate the story of Central Christian College in order to promote loyalty, community, and ownership.</w:t>
      </w:r>
    </w:p>
    <w:p w14:paraId="36BCC837" w14:textId="77777777" w:rsidR="00D10A80" w:rsidRDefault="00D10A80" w:rsidP="00D10A80">
      <w:pPr>
        <w:pStyle w:val="ListParagraph"/>
        <w:numPr>
          <w:ilvl w:val="1"/>
          <w:numId w:val="17"/>
        </w:numPr>
        <w:rPr>
          <w:rFonts w:eastAsia="Times New Roman"/>
        </w:rPr>
      </w:pPr>
      <w:r>
        <w:rPr>
          <w:rFonts w:eastAsia="Times New Roman"/>
          <w:b/>
          <w:bCs/>
        </w:rPr>
        <w:t>KPI 2.</w:t>
      </w:r>
      <w:r>
        <w:rPr>
          <w:rFonts w:eastAsia="Times New Roman"/>
          <w:b/>
        </w:rPr>
        <w:t>41</w:t>
      </w:r>
      <w:r>
        <w:rPr>
          <w:rFonts w:eastAsia="Times New Roman"/>
        </w:rPr>
        <w:t xml:space="preserve">: Publish an annual President’s Report [2017] (OPR: President, OCR: Marketing) </w:t>
      </w:r>
      <w:r>
        <w:rPr>
          <w:rFonts w:eastAsia="Times New Roman"/>
          <w:b/>
        </w:rPr>
        <w:t>DELAYED</w:t>
      </w:r>
    </w:p>
    <w:p w14:paraId="0359C239" w14:textId="77777777" w:rsidR="00D10A80" w:rsidRDefault="00D10A80" w:rsidP="00D10A80">
      <w:pPr>
        <w:pStyle w:val="ListParagraph"/>
        <w:numPr>
          <w:ilvl w:val="1"/>
          <w:numId w:val="17"/>
        </w:numPr>
        <w:rPr>
          <w:rFonts w:eastAsia="Times New Roman"/>
        </w:rPr>
      </w:pPr>
      <w:r>
        <w:rPr>
          <w:rFonts w:eastAsia="Times New Roman"/>
          <w:b/>
        </w:rPr>
        <w:t>KPI 2.42</w:t>
      </w:r>
      <w:r>
        <w:rPr>
          <w:rFonts w:eastAsia="Times New Roman"/>
        </w:rPr>
        <w:t>: Hire director and develop marketing department (OPR: President)</w:t>
      </w:r>
      <w:r>
        <w:rPr>
          <w:rFonts w:eastAsia="Times New Roman"/>
          <w:b/>
        </w:rPr>
        <w:t xml:space="preserve"> COMPLETED</w:t>
      </w:r>
    </w:p>
    <w:p w14:paraId="257CA8D3" w14:textId="77777777" w:rsidR="00D10A80" w:rsidRDefault="00D10A80" w:rsidP="00D10A80">
      <w:pPr>
        <w:pStyle w:val="ListParagraph"/>
        <w:numPr>
          <w:ilvl w:val="1"/>
          <w:numId w:val="17"/>
        </w:numPr>
        <w:rPr>
          <w:rFonts w:eastAsia="Times New Roman"/>
        </w:rPr>
      </w:pPr>
      <w:r>
        <w:rPr>
          <w:rFonts w:eastAsia="Times New Roman"/>
        </w:rPr>
        <w:t>See KPI 4.55</w:t>
      </w:r>
    </w:p>
    <w:p w14:paraId="3A656F42" w14:textId="77777777" w:rsidR="00D10A80" w:rsidRDefault="00D10A80" w:rsidP="00D10A80">
      <w:pPr>
        <w:pStyle w:val="Heading2"/>
      </w:pPr>
      <w:bookmarkStart w:id="58" w:name="_Toc523134804"/>
      <w:r>
        <w:lastRenderedPageBreak/>
        <w:t>Cultural Engagement</w:t>
      </w:r>
      <w:bookmarkEnd w:id="58"/>
    </w:p>
    <w:p w14:paraId="606A1130" w14:textId="77777777" w:rsidR="00D10A80" w:rsidRDefault="00D10A80" w:rsidP="00D10A80">
      <w:pPr>
        <w:rPr>
          <w:rFonts w:eastAsia="Times New Roman"/>
        </w:rPr>
      </w:pPr>
      <w:r>
        <w:rPr>
          <w:rFonts w:eastAsia="Times New Roman"/>
        </w:rPr>
        <w:t>Engage in Christian service, leadership, and citizenship locally and globally.</w:t>
      </w:r>
    </w:p>
    <w:p w14:paraId="602252F3" w14:textId="77777777" w:rsidR="00D10A80" w:rsidRDefault="00D10A80" w:rsidP="00D10A80">
      <w:pPr>
        <w:pStyle w:val="ListParagraph"/>
        <w:numPr>
          <w:ilvl w:val="0"/>
          <w:numId w:val="18"/>
        </w:numPr>
        <w:rPr>
          <w:rFonts w:eastAsia="Times New Roman"/>
        </w:rPr>
      </w:pPr>
      <w:r>
        <w:rPr>
          <w:rFonts w:eastAsia="Times New Roman"/>
          <w:b/>
          <w:bCs/>
        </w:rPr>
        <w:t xml:space="preserve">Accessibility: </w:t>
      </w:r>
      <w:r>
        <w:rPr>
          <w:rFonts w:eastAsia="Times New Roman"/>
        </w:rPr>
        <w:t>Provide expanded access to educational opportunities on and off campus.</w:t>
      </w:r>
    </w:p>
    <w:p w14:paraId="1FD51F6D" w14:textId="77777777" w:rsidR="00D10A80" w:rsidRDefault="00D10A80" w:rsidP="00D10A80">
      <w:pPr>
        <w:pStyle w:val="ListParagraph"/>
        <w:numPr>
          <w:ilvl w:val="1"/>
          <w:numId w:val="18"/>
        </w:numPr>
        <w:rPr>
          <w:rFonts w:eastAsia="Times New Roman"/>
        </w:rPr>
      </w:pPr>
      <w:r>
        <w:rPr>
          <w:rFonts w:eastAsia="Times New Roman"/>
          <w:b/>
          <w:bCs/>
        </w:rPr>
        <w:t>KPI 3.</w:t>
      </w:r>
      <w:r>
        <w:rPr>
          <w:rFonts w:eastAsia="Times New Roman"/>
          <w:b/>
        </w:rPr>
        <w:t>11</w:t>
      </w:r>
      <w:r>
        <w:rPr>
          <w:rFonts w:eastAsia="Times New Roman"/>
        </w:rPr>
        <w:t>: Maintain a student success strategy that supports accessibility to educational offerings (OPR: Enrollment)</w:t>
      </w:r>
    </w:p>
    <w:p w14:paraId="4E2368B2" w14:textId="77777777" w:rsidR="00D10A80" w:rsidRDefault="00D10A80" w:rsidP="00D10A80">
      <w:pPr>
        <w:pStyle w:val="ListParagraph"/>
        <w:numPr>
          <w:ilvl w:val="1"/>
          <w:numId w:val="18"/>
        </w:numPr>
        <w:rPr>
          <w:rFonts w:eastAsia="Times New Roman"/>
        </w:rPr>
      </w:pPr>
      <w:r>
        <w:rPr>
          <w:rFonts w:eastAsia="Times New Roman"/>
          <w:b/>
          <w:bCs/>
        </w:rPr>
        <w:t>KPI 3</w:t>
      </w:r>
      <w:r>
        <w:rPr>
          <w:rFonts w:eastAsia="Times New Roman"/>
          <w:b/>
        </w:rPr>
        <w:t>.12</w:t>
      </w:r>
      <w:r>
        <w:rPr>
          <w:rFonts w:eastAsia="Times New Roman"/>
        </w:rPr>
        <w:t>: Create Central Work Program – Give students’ opportunity to graduate without accumulating debt.  [2020] (OPR: President)</w:t>
      </w:r>
      <w:r>
        <w:rPr>
          <w:rFonts w:eastAsia="Times New Roman"/>
          <w:b/>
        </w:rPr>
        <w:t xml:space="preserve"> COMPLETED</w:t>
      </w:r>
    </w:p>
    <w:p w14:paraId="3F74552C" w14:textId="77777777" w:rsidR="00D10A80" w:rsidRDefault="00D10A80" w:rsidP="00D10A80">
      <w:pPr>
        <w:pStyle w:val="ListParagraph"/>
        <w:numPr>
          <w:ilvl w:val="1"/>
          <w:numId w:val="18"/>
        </w:numPr>
        <w:rPr>
          <w:rFonts w:eastAsia="Times New Roman"/>
        </w:rPr>
      </w:pPr>
      <w:r>
        <w:rPr>
          <w:rFonts w:eastAsia="Times New Roman"/>
          <w:b/>
        </w:rPr>
        <w:t>KPI 3.13:</w:t>
      </w:r>
      <w:r>
        <w:rPr>
          <w:rFonts w:eastAsia="Times New Roman"/>
        </w:rPr>
        <w:t xml:space="preserve"> Increase partnerships with high schools – Goal of 10. (OPR: Provost) </w:t>
      </w:r>
      <w:r>
        <w:rPr>
          <w:rFonts w:eastAsia="Times New Roman"/>
          <w:b/>
        </w:rPr>
        <w:t>COMPLETED</w:t>
      </w:r>
    </w:p>
    <w:p w14:paraId="6CF45106" w14:textId="77777777" w:rsidR="00D10A80" w:rsidRDefault="00D10A80" w:rsidP="00D10A80">
      <w:pPr>
        <w:pStyle w:val="ListParagraph"/>
        <w:numPr>
          <w:ilvl w:val="0"/>
          <w:numId w:val="18"/>
        </w:numPr>
        <w:rPr>
          <w:rFonts w:eastAsia="Times New Roman"/>
        </w:rPr>
      </w:pPr>
      <w:r>
        <w:rPr>
          <w:rFonts w:eastAsia="Times New Roman"/>
          <w:b/>
          <w:bCs/>
        </w:rPr>
        <w:t xml:space="preserve">Increased Diversity: </w:t>
      </w:r>
      <w:r>
        <w:rPr>
          <w:rFonts w:eastAsia="Times New Roman"/>
        </w:rPr>
        <w:t>Increase the diversity of the student body, faculty and staff.</w:t>
      </w:r>
    </w:p>
    <w:p w14:paraId="73D53D6D" w14:textId="77777777" w:rsidR="00D10A80" w:rsidRDefault="00D10A80" w:rsidP="00D10A80">
      <w:pPr>
        <w:pStyle w:val="ListParagraph"/>
        <w:numPr>
          <w:ilvl w:val="1"/>
          <w:numId w:val="18"/>
        </w:numPr>
        <w:rPr>
          <w:rFonts w:eastAsia="Times New Roman"/>
        </w:rPr>
      </w:pPr>
      <w:r>
        <w:rPr>
          <w:rFonts w:eastAsia="Times New Roman"/>
          <w:b/>
          <w:bCs/>
        </w:rPr>
        <w:t>KPI 3.</w:t>
      </w:r>
      <w:r>
        <w:rPr>
          <w:rFonts w:eastAsia="Times New Roman"/>
          <w:b/>
        </w:rPr>
        <w:t>21</w:t>
      </w:r>
      <w:r>
        <w:rPr>
          <w:rFonts w:eastAsia="Times New Roman"/>
        </w:rPr>
        <w:t>: Host ESL/International Program (OPR: Enrollment, OCR: Provost)</w:t>
      </w:r>
    </w:p>
    <w:p w14:paraId="56A26E51" w14:textId="43AF2EDA" w:rsidR="00D10A80" w:rsidRDefault="00D10A80" w:rsidP="00D10A80">
      <w:pPr>
        <w:pStyle w:val="ListParagraph"/>
        <w:numPr>
          <w:ilvl w:val="1"/>
          <w:numId w:val="18"/>
        </w:numPr>
        <w:rPr>
          <w:rFonts w:eastAsia="Times New Roman"/>
        </w:rPr>
      </w:pPr>
      <w:r>
        <w:rPr>
          <w:rFonts w:eastAsia="Times New Roman"/>
          <w:b/>
          <w:bCs/>
        </w:rPr>
        <w:t>KPI 3</w:t>
      </w:r>
      <w:r>
        <w:rPr>
          <w:rFonts w:eastAsia="Times New Roman"/>
          <w:b/>
        </w:rPr>
        <w:t>.22</w:t>
      </w:r>
      <w:r>
        <w:rPr>
          <w:rFonts w:eastAsia="Times New Roman"/>
        </w:rPr>
        <w:t xml:space="preserve">: </w:t>
      </w:r>
      <w:r w:rsidR="00CD15F5">
        <w:rPr>
          <w:rFonts w:eastAsia="Times New Roman"/>
        </w:rPr>
        <w:t xml:space="preserve">Increase diversity in faculty by leveraging </w:t>
      </w:r>
      <w:r>
        <w:rPr>
          <w:rFonts w:eastAsia="Times New Roman"/>
        </w:rPr>
        <w:t>diverse trade publications (OPR: Provost)</w:t>
      </w:r>
      <w:r>
        <w:rPr>
          <w:rFonts w:eastAsia="Times New Roman"/>
          <w:b/>
        </w:rPr>
        <w:t xml:space="preserve"> MET</w:t>
      </w:r>
    </w:p>
    <w:p w14:paraId="306EECAC" w14:textId="77777777" w:rsidR="00D10A80" w:rsidRDefault="00D10A80" w:rsidP="00D10A80">
      <w:pPr>
        <w:pStyle w:val="ListParagraph"/>
        <w:numPr>
          <w:ilvl w:val="1"/>
          <w:numId w:val="18"/>
        </w:numPr>
        <w:rPr>
          <w:rFonts w:eastAsia="Times New Roman"/>
        </w:rPr>
      </w:pPr>
      <w:r>
        <w:rPr>
          <w:rFonts w:eastAsia="Times New Roman"/>
          <w:b/>
          <w:bCs/>
        </w:rPr>
        <w:t>KPI 3</w:t>
      </w:r>
      <w:r>
        <w:rPr>
          <w:rFonts w:eastAsia="Times New Roman"/>
          <w:b/>
        </w:rPr>
        <w:t>.23</w:t>
      </w:r>
      <w:r>
        <w:rPr>
          <w:rFonts w:eastAsia="Times New Roman"/>
        </w:rPr>
        <w:t xml:space="preserve">: Maintain enrollment diversity ratios above regional benchmarks (OPR: Enrollment) </w:t>
      </w:r>
      <w:r>
        <w:rPr>
          <w:rFonts w:eastAsia="Times New Roman"/>
          <w:b/>
        </w:rPr>
        <w:t>MET</w:t>
      </w:r>
    </w:p>
    <w:p w14:paraId="2A7A54C2" w14:textId="77777777" w:rsidR="00D10A80" w:rsidRDefault="00D10A80" w:rsidP="00D10A80">
      <w:pPr>
        <w:pStyle w:val="ListParagraph"/>
        <w:numPr>
          <w:ilvl w:val="0"/>
          <w:numId w:val="18"/>
        </w:numPr>
        <w:rPr>
          <w:rFonts w:eastAsia="Times New Roman"/>
        </w:rPr>
      </w:pPr>
      <w:r>
        <w:rPr>
          <w:rFonts w:eastAsia="Times New Roman"/>
          <w:b/>
          <w:bCs/>
        </w:rPr>
        <w:t xml:space="preserve">Spiritual Development: </w:t>
      </w:r>
      <w:r>
        <w:rPr>
          <w:rFonts w:eastAsia="Times New Roman"/>
        </w:rPr>
        <w:t>Provide opportunities for evangelism, discipleship, and service.</w:t>
      </w:r>
    </w:p>
    <w:p w14:paraId="32125AE3" w14:textId="77777777" w:rsidR="00D10A80" w:rsidRDefault="00D10A80" w:rsidP="00D10A80">
      <w:pPr>
        <w:pStyle w:val="ListParagraph"/>
        <w:numPr>
          <w:ilvl w:val="1"/>
          <w:numId w:val="18"/>
        </w:numPr>
        <w:rPr>
          <w:rFonts w:eastAsia="Times New Roman"/>
        </w:rPr>
      </w:pPr>
      <w:r>
        <w:rPr>
          <w:rFonts w:eastAsia="Times New Roman"/>
          <w:b/>
          <w:bCs/>
        </w:rPr>
        <w:t>KPI 3.</w:t>
      </w:r>
      <w:r>
        <w:rPr>
          <w:rFonts w:eastAsia="Times New Roman"/>
          <w:b/>
        </w:rPr>
        <w:t>31</w:t>
      </w:r>
      <w:r>
        <w:rPr>
          <w:rFonts w:eastAsia="Times New Roman"/>
        </w:rPr>
        <w:t xml:space="preserve">: Sponsor one mission’s trip each academic year (OPR: Enrollment) </w:t>
      </w:r>
      <w:r>
        <w:rPr>
          <w:rFonts w:eastAsia="Times New Roman"/>
          <w:b/>
        </w:rPr>
        <w:t>MET</w:t>
      </w:r>
    </w:p>
    <w:p w14:paraId="05358A17" w14:textId="77777777" w:rsidR="00D10A80" w:rsidRDefault="00D10A80" w:rsidP="00D10A80">
      <w:pPr>
        <w:pStyle w:val="ListParagraph"/>
        <w:numPr>
          <w:ilvl w:val="1"/>
          <w:numId w:val="18"/>
        </w:numPr>
        <w:rPr>
          <w:rFonts w:eastAsia="Times New Roman"/>
        </w:rPr>
      </w:pPr>
      <w:r>
        <w:rPr>
          <w:rFonts w:eastAsia="Times New Roman"/>
          <w:b/>
          <w:bCs/>
        </w:rPr>
        <w:t>KPI 3.</w:t>
      </w:r>
      <w:r>
        <w:rPr>
          <w:rFonts w:eastAsia="Times New Roman"/>
          <w:b/>
        </w:rPr>
        <w:t>32</w:t>
      </w:r>
      <w:r>
        <w:rPr>
          <w:rFonts w:eastAsia="Times New Roman"/>
        </w:rPr>
        <w:t xml:space="preserve">: At least one athletic team participating in a cross-cultural mission’s experience – every four years (OPR: AD) </w:t>
      </w:r>
      <w:r>
        <w:rPr>
          <w:rFonts w:eastAsia="Times New Roman"/>
          <w:b/>
        </w:rPr>
        <w:t>MET</w:t>
      </w:r>
    </w:p>
    <w:p w14:paraId="71FF3CBD" w14:textId="77777777" w:rsidR="00D10A80" w:rsidRDefault="00D10A80" w:rsidP="00D10A80">
      <w:pPr>
        <w:pStyle w:val="ListParagraph"/>
        <w:numPr>
          <w:ilvl w:val="1"/>
          <w:numId w:val="18"/>
        </w:numPr>
        <w:rPr>
          <w:rFonts w:eastAsia="Times New Roman"/>
        </w:rPr>
      </w:pPr>
      <w:bookmarkStart w:id="59" w:name="_Hlk489467183"/>
      <w:r>
        <w:rPr>
          <w:rFonts w:eastAsia="Times New Roman"/>
          <w:b/>
        </w:rPr>
        <w:t>KPI 3.33</w:t>
      </w:r>
      <w:r>
        <w:rPr>
          <w:rFonts w:eastAsia="Times New Roman"/>
        </w:rPr>
        <w:t>: Maintain a 75% attendance ratio of Faculty &amp; Staff at student-centric spiritual formation events (OPR: Enrollment, OCR: All)</w:t>
      </w:r>
    </w:p>
    <w:bookmarkEnd w:id="59"/>
    <w:p w14:paraId="67CA1B30" w14:textId="77777777" w:rsidR="00D10A80" w:rsidRDefault="00D10A80" w:rsidP="00D10A80">
      <w:pPr>
        <w:pStyle w:val="ListParagraph"/>
        <w:numPr>
          <w:ilvl w:val="0"/>
          <w:numId w:val="18"/>
        </w:numPr>
        <w:rPr>
          <w:rFonts w:eastAsia="Times New Roman" w:cs="Times New Roman"/>
          <w:szCs w:val="22"/>
        </w:rPr>
      </w:pPr>
      <w:r>
        <w:rPr>
          <w:rFonts w:eastAsia="Times New Roman" w:cs="Times New Roman"/>
          <w:b/>
          <w:szCs w:val="22"/>
        </w:rPr>
        <w:t>Citizenship</w:t>
      </w:r>
      <w:r>
        <w:rPr>
          <w:rFonts w:eastAsia="Times New Roman" w:cs="Times New Roman"/>
          <w:szCs w:val="22"/>
        </w:rPr>
        <w:t xml:space="preserve">: </w:t>
      </w:r>
      <w:r>
        <w:t xml:space="preserve">Provide for and support the public good through humanitarian engagement. </w:t>
      </w:r>
    </w:p>
    <w:p w14:paraId="4F81FC71" w14:textId="77777777" w:rsidR="00D10A80" w:rsidRDefault="00D10A80" w:rsidP="00D10A80">
      <w:pPr>
        <w:pStyle w:val="ListParagraph"/>
        <w:numPr>
          <w:ilvl w:val="1"/>
          <w:numId w:val="18"/>
        </w:numPr>
        <w:rPr>
          <w:rFonts w:eastAsia="Times New Roman"/>
        </w:rPr>
      </w:pPr>
      <w:r>
        <w:rPr>
          <w:rFonts w:eastAsia="Times New Roman"/>
          <w:b/>
        </w:rPr>
        <w:t>KPI 3.41</w:t>
      </w:r>
      <w:r>
        <w:rPr>
          <w:rFonts w:eastAsia="Times New Roman"/>
        </w:rPr>
        <w:t>: Have each Cabinet member serve on a Board or Service Organization [2018] (OPR: All)</w:t>
      </w:r>
      <w:r>
        <w:rPr>
          <w:rFonts w:eastAsia="Times New Roman"/>
          <w:b/>
        </w:rPr>
        <w:t xml:space="preserve"> Met</w:t>
      </w:r>
    </w:p>
    <w:p w14:paraId="48BE6C7E" w14:textId="77777777" w:rsidR="00D10A80" w:rsidRDefault="00D10A80" w:rsidP="00D10A80">
      <w:pPr>
        <w:pStyle w:val="ListParagraph"/>
        <w:numPr>
          <w:ilvl w:val="1"/>
          <w:numId w:val="18"/>
        </w:numPr>
        <w:rPr>
          <w:rFonts w:eastAsia="Times New Roman"/>
        </w:rPr>
      </w:pPr>
      <w:r>
        <w:rPr>
          <w:rFonts w:eastAsia="Times New Roman"/>
          <w:b/>
        </w:rPr>
        <w:t>KPI 3.42</w:t>
      </w:r>
      <w:r>
        <w:rPr>
          <w:rFonts w:eastAsia="Times New Roman"/>
        </w:rPr>
        <w:t>: Have each campus sponsored organization/club sponsor at least one community service initiative each year [2018] (OPR: Enrollment, OCR: All)</w:t>
      </w:r>
    </w:p>
    <w:p w14:paraId="4C54F7C3" w14:textId="77777777" w:rsidR="00D10A80" w:rsidRDefault="00D10A80" w:rsidP="00D10A80">
      <w:pPr>
        <w:pStyle w:val="Heading2"/>
      </w:pPr>
      <w:bookmarkStart w:id="60" w:name="_Toc523134805"/>
      <w:r>
        <w:t>Programmatic Distinction</w:t>
      </w:r>
      <w:bookmarkEnd w:id="60"/>
    </w:p>
    <w:p w14:paraId="72B1D372" w14:textId="77777777" w:rsidR="00D10A80" w:rsidRDefault="00D10A80" w:rsidP="00D10A80">
      <w:r>
        <w:t>Provide a premier educational experience.</w:t>
      </w:r>
    </w:p>
    <w:p w14:paraId="2B09B3ED" w14:textId="77777777" w:rsidR="00D10A80" w:rsidRDefault="00D10A80" w:rsidP="00D10A80">
      <w:pPr>
        <w:pStyle w:val="ListParagraph"/>
        <w:numPr>
          <w:ilvl w:val="0"/>
          <w:numId w:val="19"/>
        </w:numPr>
        <w:rPr>
          <w:rFonts w:eastAsia="Times New Roman"/>
        </w:rPr>
      </w:pPr>
      <w:r>
        <w:rPr>
          <w:rFonts w:eastAsia="Times New Roman"/>
          <w:b/>
          <w:bCs/>
        </w:rPr>
        <w:t xml:space="preserve">Accreditation: </w:t>
      </w:r>
      <w:r>
        <w:rPr>
          <w:rFonts w:eastAsia="Times New Roman"/>
        </w:rPr>
        <w:t xml:space="preserve">Maintain the highest levels of accreditation as is appropriate for the aspirations of the College. </w:t>
      </w:r>
    </w:p>
    <w:p w14:paraId="2E485A26" w14:textId="77777777" w:rsidR="00D10A80" w:rsidRDefault="00D10A80" w:rsidP="00D10A80">
      <w:pPr>
        <w:pStyle w:val="ListParagraph"/>
        <w:numPr>
          <w:ilvl w:val="1"/>
          <w:numId w:val="19"/>
        </w:numPr>
        <w:rPr>
          <w:rFonts w:eastAsia="Times New Roman" w:cs="Times New Roman"/>
          <w:szCs w:val="22"/>
        </w:rPr>
      </w:pPr>
      <w:r>
        <w:rPr>
          <w:rFonts w:eastAsia="Times New Roman" w:cs="Times New Roman"/>
          <w:b/>
          <w:szCs w:val="22"/>
        </w:rPr>
        <w:t xml:space="preserve">KPI 4.11: </w:t>
      </w:r>
      <w:r>
        <w:t xml:space="preserve">Receive approval from HLC to expand online offerings </w:t>
      </w:r>
      <w:r>
        <w:rPr>
          <w:b/>
        </w:rPr>
        <w:t>COMPLETED</w:t>
      </w:r>
    </w:p>
    <w:p w14:paraId="28B72F7C" w14:textId="77777777" w:rsidR="00D10A80" w:rsidRDefault="00D10A80" w:rsidP="00D10A80">
      <w:pPr>
        <w:pStyle w:val="ListParagraph"/>
        <w:numPr>
          <w:ilvl w:val="1"/>
          <w:numId w:val="19"/>
        </w:numPr>
        <w:rPr>
          <w:rFonts w:eastAsia="Times New Roman"/>
        </w:rPr>
      </w:pPr>
      <w:r>
        <w:rPr>
          <w:rFonts w:eastAsia="Times New Roman"/>
          <w:b/>
        </w:rPr>
        <w:t>KPI 4.12:</w:t>
      </w:r>
      <w:r>
        <w:rPr>
          <w:rFonts w:eastAsia="Times New Roman"/>
        </w:rPr>
        <w:t xml:space="preserve"> Gain approval for a Master’s Program through the Higher Learning Commission [2021] (OPR: Provost)</w:t>
      </w:r>
    </w:p>
    <w:p w14:paraId="16A56D0F" w14:textId="77777777" w:rsidR="00D10A80" w:rsidRDefault="00D10A80" w:rsidP="00D10A80">
      <w:pPr>
        <w:pStyle w:val="ListParagraph"/>
        <w:numPr>
          <w:ilvl w:val="1"/>
          <w:numId w:val="19"/>
        </w:numPr>
        <w:rPr>
          <w:rFonts w:eastAsia="Times New Roman"/>
        </w:rPr>
      </w:pPr>
      <w:r>
        <w:rPr>
          <w:rFonts w:eastAsia="Times New Roman"/>
          <w:b/>
        </w:rPr>
        <w:t>KPI 4.13</w:t>
      </w:r>
      <w:r>
        <w:rPr>
          <w:rFonts w:eastAsia="Times New Roman"/>
        </w:rPr>
        <w:t>: Gain programmatic accreditation in at least one program/major [2020] (OPR: Provost)</w:t>
      </w:r>
    </w:p>
    <w:p w14:paraId="63559716" w14:textId="77777777" w:rsidR="00D10A80" w:rsidRDefault="00D10A80" w:rsidP="00D10A80">
      <w:pPr>
        <w:pStyle w:val="ListParagraph"/>
        <w:numPr>
          <w:ilvl w:val="1"/>
          <w:numId w:val="19"/>
        </w:numPr>
        <w:rPr>
          <w:rFonts w:eastAsia="Times New Roman"/>
        </w:rPr>
      </w:pPr>
      <w:r>
        <w:rPr>
          <w:rFonts w:eastAsia="Times New Roman"/>
          <w:b/>
        </w:rPr>
        <w:t>KPI 4.14</w:t>
      </w:r>
      <w:r>
        <w:rPr>
          <w:rFonts w:eastAsia="Times New Roman"/>
        </w:rPr>
        <w:t>: Get on the Open Pathway [2023] (OPR: Provost)</w:t>
      </w:r>
    </w:p>
    <w:p w14:paraId="6592217F" w14:textId="77777777" w:rsidR="00D10A80" w:rsidRDefault="00D10A80" w:rsidP="00D10A80">
      <w:pPr>
        <w:pStyle w:val="ListParagraph"/>
        <w:numPr>
          <w:ilvl w:val="0"/>
          <w:numId w:val="19"/>
        </w:numPr>
        <w:rPr>
          <w:rFonts w:eastAsia="Times New Roman"/>
        </w:rPr>
      </w:pPr>
      <w:r>
        <w:rPr>
          <w:rFonts w:eastAsia="Times New Roman"/>
          <w:b/>
          <w:bCs/>
        </w:rPr>
        <w:t xml:space="preserve">Athletics: </w:t>
      </w:r>
      <w:r>
        <w:rPr>
          <w:rFonts w:eastAsia="Times New Roman"/>
        </w:rPr>
        <w:t>Increase the prominence of athletics and athletic performance.</w:t>
      </w:r>
    </w:p>
    <w:p w14:paraId="321C04AA" w14:textId="77777777" w:rsidR="00D10A80" w:rsidRDefault="00D10A80" w:rsidP="00D10A80">
      <w:pPr>
        <w:pStyle w:val="ListParagraph"/>
        <w:numPr>
          <w:ilvl w:val="1"/>
          <w:numId w:val="19"/>
        </w:numPr>
        <w:rPr>
          <w:rFonts w:eastAsia="Times New Roman" w:cs="Times New Roman"/>
          <w:szCs w:val="22"/>
        </w:rPr>
      </w:pPr>
      <w:r>
        <w:rPr>
          <w:rFonts w:eastAsia="Times New Roman" w:cs="Times New Roman"/>
          <w:b/>
          <w:szCs w:val="22"/>
        </w:rPr>
        <w:t>KPI 4.21</w:t>
      </w:r>
      <w:r>
        <w:rPr>
          <w:rFonts w:eastAsia="Times New Roman" w:cs="Times New Roman"/>
          <w:szCs w:val="22"/>
        </w:rPr>
        <w:t xml:space="preserve">: </w:t>
      </w:r>
      <w:r>
        <w:t xml:space="preserve">Hire a fulltime athletic director </w:t>
      </w:r>
      <w:r>
        <w:rPr>
          <w:b/>
        </w:rPr>
        <w:t>COMPLETED</w:t>
      </w:r>
    </w:p>
    <w:p w14:paraId="77EBCD70" w14:textId="77777777" w:rsidR="00D10A80" w:rsidRDefault="00D10A80" w:rsidP="00D10A80">
      <w:pPr>
        <w:pStyle w:val="ListParagraph"/>
        <w:numPr>
          <w:ilvl w:val="1"/>
          <w:numId w:val="19"/>
        </w:numPr>
        <w:rPr>
          <w:rFonts w:eastAsia="Times New Roman"/>
        </w:rPr>
      </w:pPr>
      <w:r>
        <w:rPr>
          <w:rFonts w:eastAsia="Times New Roman"/>
        </w:rPr>
        <w:t>KPI 4.22: MOVED</w:t>
      </w:r>
    </w:p>
    <w:p w14:paraId="2C35402B" w14:textId="77777777" w:rsidR="00D10A80" w:rsidRDefault="00D10A80" w:rsidP="00D10A80">
      <w:pPr>
        <w:pStyle w:val="ListParagraph"/>
        <w:numPr>
          <w:ilvl w:val="1"/>
          <w:numId w:val="19"/>
        </w:numPr>
        <w:rPr>
          <w:rFonts w:eastAsia="Times New Roman"/>
        </w:rPr>
      </w:pPr>
      <w:r>
        <w:rPr>
          <w:rFonts w:eastAsia="Times New Roman"/>
          <w:b/>
          <w:bCs/>
        </w:rPr>
        <w:t>KPI 4.</w:t>
      </w:r>
      <w:r>
        <w:rPr>
          <w:rFonts w:eastAsia="Times New Roman"/>
          <w:b/>
        </w:rPr>
        <w:t>23</w:t>
      </w:r>
      <w:r>
        <w:rPr>
          <w:rFonts w:eastAsia="Times New Roman"/>
        </w:rPr>
        <w:t>: A majority of programs complete winning seasons [2019] (OPR: Athletics)</w:t>
      </w:r>
    </w:p>
    <w:p w14:paraId="11EB7C7A" w14:textId="77777777" w:rsidR="00D10A80" w:rsidRDefault="00D10A80" w:rsidP="00D10A80">
      <w:pPr>
        <w:pStyle w:val="ListParagraph"/>
        <w:numPr>
          <w:ilvl w:val="1"/>
          <w:numId w:val="19"/>
        </w:numPr>
        <w:rPr>
          <w:rFonts w:eastAsia="Times New Roman"/>
        </w:rPr>
      </w:pPr>
      <w:r>
        <w:rPr>
          <w:rFonts w:eastAsia="Times New Roman"/>
          <w:b/>
          <w:bCs/>
        </w:rPr>
        <w:t>KPI 4</w:t>
      </w:r>
      <w:r>
        <w:rPr>
          <w:rFonts w:eastAsia="Times New Roman"/>
          <w:b/>
        </w:rPr>
        <w:t>.24</w:t>
      </w:r>
      <w:r>
        <w:rPr>
          <w:rFonts w:eastAsia="Times New Roman"/>
        </w:rPr>
        <w:t xml:space="preserve">: Hire a Full-time Athletic Trainer [2016] (OPR: Athletics) </w:t>
      </w:r>
      <w:r>
        <w:rPr>
          <w:rFonts w:eastAsia="Times New Roman"/>
          <w:b/>
        </w:rPr>
        <w:t>COMPLETED</w:t>
      </w:r>
    </w:p>
    <w:p w14:paraId="12131968" w14:textId="77777777" w:rsidR="00D10A80" w:rsidRDefault="00D10A80" w:rsidP="00D10A80">
      <w:pPr>
        <w:pStyle w:val="ListParagraph"/>
        <w:numPr>
          <w:ilvl w:val="1"/>
          <w:numId w:val="19"/>
        </w:numPr>
        <w:rPr>
          <w:rFonts w:eastAsia="Times New Roman"/>
        </w:rPr>
      </w:pPr>
      <w:r>
        <w:rPr>
          <w:rFonts w:eastAsia="Times New Roman"/>
          <w:b/>
          <w:bCs/>
        </w:rPr>
        <w:t>KPI 4.</w:t>
      </w:r>
      <w:r>
        <w:rPr>
          <w:rFonts w:eastAsia="Times New Roman"/>
          <w:b/>
        </w:rPr>
        <w:t>25</w:t>
      </w:r>
      <w:r>
        <w:rPr>
          <w:rFonts w:eastAsia="Times New Roman"/>
        </w:rPr>
        <w:t>: Initiate Hall of Fame event as part of athletic advancement [2020] (OPR: Athletics)</w:t>
      </w:r>
    </w:p>
    <w:p w14:paraId="01C27065" w14:textId="77777777" w:rsidR="00D10A80" w:rsidRDefault="00D10A80" w:rsidP="00D10A80">
      <w:pPr>
        <w:pStyle w:val="ListParagraph"/>
        <w:numPr>
          <w:ilvl w:val="1"/>
          <w:numId w:val="19"/>
        </w:numPr>
        <w:rPr>
          <w:rFonts w:eastAsia="Times New Roman"/>
        </w:rPr>
      </w:pPr>
      <w:r>
        <w:rPr>
          <w:rFonts w:eastAsia="Times New Roman"/>
          <w:b/>
        </w:rPr>
        <w:t>KPI 4.26:</w:t>
      </w:r>
      <w:r>
        <w:rPr>
          <w:rFonts w:eastAsia="Times New Roman"/>
        </w:rPr>
        <w:t xml:space="preserve"> Twenty-five percent of all athletes eligible for Conference Student-Athlete honors. [2021] (OPR: Athletics, OCR: Provost)</w:t>
      </w:r>
    </w:p>
    <w:p w14:paraId="1B5E7C5B" w14:textId="77777777" w:rsidR="00D10A80" w:rsidRDefault="00D10A80" w:rsidP="00D10A80">
      <w:pPr>
        <w:pStyle w:val="ListParagraph"/>
        <w:numPr>
          <w:ilvl w:val="1"/>
          <w:numId w:val="19"/>
        </w:numPr>
        <w:rPr>
          <w:rFonts w:eastAsia="Times New Roman"/>
        </w:rPr>
      </w:pPr>
      <w:r>
        <w:rPr>
          <w:rFonts w:eastAsia="Times New Roman"/>
          <w:b/>
        </w:rPr>
        <w:t>KPI 4.27:</w:t>
      </w:r>
      <w:r>
        <w:rPr>
          <w:rFonts w:eastAsia="Times New Roman"/>
        </w:rPr>
        <w:t xml:space="preserve"> Maintain eligibility as a Champion of Character Institution. [2021] (OPR: Athletics)</w:t>
      </w:r>
    </w:p>
    <w:p w14:paraId="12D5623D" w14:textId="77777777" w:rsidR="00D10A80" w:rsidRDefault="00D10A80" w:rsidP="00D10A80">
      <w:pPr>
        <w:pStyle w:val="ListParagraph"/>
        <w:numPr>
          <w:ilvl w:val="0"/>
          <w:numId w:val="19"/>
        </w:numPr>
        <w:rPr>
          <w:rFonts w:eastAsia="Times New Roman"/>
        </w:rPr>
      </w:pPr>
      <w:r>
        <w:rPr>
          <w:rFonts w:eastAsia="Times New Roman"/>
          <w:b/>
          <w:bCs/>
        </w:rPr>
        <w:lastRenderedPageBreak/>
        <w:t xml:space="preserve">Academics: </w:t>
      </w:r>
      <w:r>
        <w:rPr>
          <w:rFonts w:eastAsia="Times New Roman"/>
        </w:rPr>
        <w:t>Increase the prominence of academic programs through exceptional educational experiences, collaborative research, and excellence in extra-curricular involvement. (OPR: Provost)</w:t>
      </w:r>
    </w:p>
    <w:p w14:paraId="1F268AF7" w14:textId="77777777" w:rsidR="00D10A80" w:rsidRDefault="00D10A80" w:rsidP="00D10A80">
      <w:pPr>
        <w:pStyle w:val="ListParagraph"/>
        <w:numPr>
          <w:ilvl w:val="1"/>
          <w:numId w:val="19"/>
        </w:numPr>
        <w:rPr>
          <w:rFonts w:eastAsia="Times New Roman"/>
        </w:rPr>
      </w:pPr>
      <w:r>
        <w:rPr>
          <w:rFonts w:eastAsia="Times New Roman"/>
          <w:b/>
        </w:rPr>
        <w:t>KPI 4.31</w:t>
      </w:r>
      <w:r>
        <w:rPr>
          <w:rFonts w:eastAsia="Times New Roman"/>
        </w:rPr>
        <w:t>: Expand SPE Offerings (OPR: Provost)</w:t>
      </w:r>
    </w:p>
    <w:p w14:paraId="24ADE02D" w14:textId="77777777" w:rsidR="00D10A80" w:rsidRDefault="00D10A80" w:rsidP="00D10A80">
      <w:pPr>
        <w:pStyle w:val="ListParagraph"/>
        <w:numPr>
          <w:ilvl w:val="2"/>
          <w:numId w:val="19"/>
        </w:numPr>
        <w:rPr>
          <w:rFonts w:eastAsia="Times New Roman"/>
        </w:rPr>
      </w:pPr>
      <w:r>
        <w:rPr>
          <w:rFonts w:eastAsia="Times New Roman"/>
        </w:rPr>
        <w:t>One Program [2016]</w:t>
      </w:r>
    </w:p>
    <w:p w14:paraId="3D7DEBE6" w14:textId="77777777" w:rsidR="00D10A80" w:rsidRDefault="00D10A80" w:rsidP="00D10A80">
      <w:pPr>
        <w:pStyle w:val="ListParagraph"/>
        <w:numPr>
          <w:ilvl w:val="2"/>
          <w:numId w:val="19"/>
        </w:numPr>
        <w:rPr>
          <w:rFonts w:eastAsia="Times New Roman"/>
        </w:rPr>
      </w:pPr>
      <w:r>
        <w:rPr>
          <w:rFonts w:eastAsia="Times New Roman"/>
        </w:rPr>
        <w:t>Two Programs [2017]</w:t>
      </w:r>
    </w:p>
    <w:p w14:paraId="22CFB052" w14:textId="77777777" w:rsidR="00D10A80" w:rsidRDefault="00D10A80" w:rsidP="00D10A80">
      <w:pPr>
        <w:pStyle w:val="ListParagraph"/>
        <w:numPr>
          <w:ilvl w:val="2"/>
          <w:numId w:val="19"/>
        </w:numPr>
        <w:rPr>
          <w:rFonts w:eastAsia="Times New Roman"/>
        </w:rPr>
      </w:pPr>
      <w:r>
        <w:rPr>
          <w:rFonts w:eastAsia="Times New Roman"/>
        </w:rPr>
        <w:t>Two Programs [2018]</w:t>
      </w:r>
    </w:p>
    <w:p w14:paraId="14AC047F" w14:textId="77777777" w:rsidR="00D10A80" w:rsidRDefault="00D10A80" w:rsidP="00D10A80">
      <w:pPr>
        <w:pStyle w:val="ListParagraph"/>
        <w:numPr>
          <w:ilvl w:val="2"/>
          <w:numId w:val="19"/>
        </w:numPr>
        <w:rPr>
          <w:rFonts w:eastAsia="Times New Roman"/>
        </w:rPr>
      </w:pPr>
      <w:r>
        <w:rPr>
          <w:rFonts w:eastAsia="Times New Roman"/>
        </w:rPr>
        <w:t>One Program [2019]</w:t>
      </w:r>
    </w:p>
    <w:p w14:paraId="26353349" w14:textId="77777777" w:rsidR="00D10A80" w:rsidRDefault="00D10A80" w:rsidP="00D10A80">
      <w:pPr>
        <w:pStyle w:val="ListParagraph"/>
        <w:numPr>
          <w:ilvl w:val="2"/>
          <w:numId w:val="19"/>
        </w:numPr>
        <w:rPr>
          <w:rFonts w:eastAsia="Times New Roman"/>
        </w:rPr>
      </w:pPr>
      <w:r>
        <w:rPr>
          <w:rFonts w:eastAsia="Times New Roman"/>
        </w:rPr>
        <w:t>Master’s Program [2020]</w:t>
      </w:r>
    </w:p>
    <w:p w14:paraId="61FD455E" w14:textId="77777777" w:rsidR="00D10A80" w:rsidRDefault="00D10A80" w:rsidP="00D10A80">
      <w:pPr>
        <w:pStyle w:val="ListParagraph"/>
        <w:numPr>
          <w:ilvl w:val="1"/>
          <w:numId w:val="19"/>
        </w:numPr>
        <w:rPr>
          <w:rFonts w:eastAsia="Times New Roman"/>
        </w:rPr>
      </w:pPr>
      <w:r>
        <w:rPr>
          <w:rFonts w:eastAsia="Times New Roman"/>
          <w:b/>
        </w:rPr>
        <w:t>KPI 4.32</w:t>
      </w:r>
      <w:r>
        <w:rPr>
          <w:rFonts w:eastAsia="Times New Roman"/>
        </w:rPr>
        <w:t>: Establish an Online Campus [2017] (OPR: Provost)</w:t>
      </w:r>
    </w:p>
    <w:p w14:paraId="4C5B1CC9" w14:textId="77777777" w:rsidR="00D10A80" w:rsidRDefault="00D10A80" w:rsidP="00D10A80">
      <w:pPr>
        <w:pStyle w:val="ListParagraph"/>
        <w:numPr>
          <w:ilvl w:val="1"/>
          <w:numId w:val="19"/>
        </w:numPr>
        <w:rPr>
          <w:rFonts w:eastAsia="Times New Roman"/>
        </w:rPr>
      </w:pPr>
      <w:r>
        <w:rPr>
          <w:rFonts w:eastAsia="Times New Roman"/>
        </w:rPr>
        <w:t>KPI 4.33: MOVED</w:t>
      </w:r>
    </w:p>
    <w:p w14:paraId="5E6C2B9A" w14:textId="77777777" w:rsidR="00D10A80" w:rsidRDefault="00D10A80" w:rsidP="00D10A80">
      <w:pPr>
        <w:pStyle w:val="ListParagraph"/>
        <w:numPr>
          <w:ilvl w:val="1"/>
          <w:numId w:val="19"/>
        </w:numPr>
        <w:rPr>
          <w:rFonts w:eastAsia="Times New Roman"/>
        </w:rPr>
      </w:pPr>
      <w:r>
        <w:rPr>
          <w:rFonts w:eastAsia="Times New Roman"/>
          <w:b/>
        </w:rPr>
        <w:t>KPI 4.34</w:t>
      </w:r>
      <w:r>
        <w:rPr>
          <w:rFonts w:eastAsia="Times New Roman"/>
        </w:rPr>
        <w:t>: Maintain a Faculty with 65% holding a Doctoral Degree. (OPR: Provost)</w:t>
      </w:r>
    </w:p>
    <w:p w14:paraId="76D191F4" w14:textId="77777777" w:rsidR="00D10A80" w:rsidRDefault="00D10A80" w:rsidP="00D10A80">
      <w:pPr>
        <w:pStyle w:val="ListParagraph"/>
        <w:numPr>
          <w:ilvl w:val="1"/>
          <w:numId w:val="19"/>
        </w:numPr>
        <w:rPr>
          <w:rFonts w:eastAsia="Times New Roman"/>
        </w:rPr>
      </w:pPr>
      <w:r>
        <w:rPr>
          <w:rFonts w:eastAsia="Times New Roman"/>
          <w:b/>
        </w:rPr>
        <w:t>KPI 4.35</w:t>
      </w:r>
      <w:r>
        <w:rPr>
          <w:rFonts w:eastAsia="Times New Roman"/>
        </w:rPr>
        <w:t>: Sponsor an honor society for each program/major (as available). (OPR: Provost)</w:t>
      </w:r>
    </w:p>
    <w:p w14:paraId="60D923C4" w14:textId="77777777" w:rsidR="00D10A80" w:rsidRDefault="00D10A80" w:rsidP="00D10A80">
      <w:pPr>
        <w:pStyle w:val="ListParagraph"/>
        <w:numPr>
          <w:ilvl w:val="0"/>
          <w:numId w:val="19"/>
        </w:numPr>
        <w:rPr>
          <w:rFonts w:eastAsia="Times New Roman"/>
        </w:rPr>
      </w:pPr>
      <w:r>
        <w:rPr>
          <w:rFonts w:eastAsia="Times New Roman"/>
          <w:b/>
          <w:bCs/>
        </w:rPr>
        <w:t xml:space="preserve">Co-Curricular &amp; Support Services: </w:t>
      </w:r>
      <w:r>
        <w:rPr>
          <w:rFonts w:eastAsia="Times New Roman"/>
        </w:rPr>
        <w:t xml:space="preserve">Provide quality and effective services designed to reinforce and enhance the mission of the College and the success of its constituency. </w:t>
      </w:r>
    </w:p>
    <w:p w14:paraId="053E063A" w14:textId="77777777" w:rsidR="00D10A80" w:rsidRDefault="00D10A80" w:rsidP="00D10A80">
      <w:pPr>
        <w:pStyle w:val="ListParagraph"/>
        <w:numPr>
          <w:ilvl w:val="1"/>
          <w:numId w:val="19"/>
        </w:numPr>
        <w:rPr>
          <w:rFonts w:eastAsia="Times New Roman"/>
        </w:rPr>
      </w:pPr>
      <w:r>
        <w:rPr>
          <w:rFonts w:eastAsia="Times New Roman"/>
          <w:b/>
          <w:bCs/>
        </w:rPr>
        <w:t>KPI 4.</w:t>
      </w:r>
      <w:r>
        <w:rPr>
          <w:rFonts w:eastAsia="Times New Roman"/>
          <w:b/>
        </w:rPr>
        <w:t>41</w:t>
      </w:r>
      <w:r>
        <w:rPr>
          <w:rFonts w:eastAsia="Times New Roman"/>
        </w:rPr>
        <w:t>: Establish a career service program [2017] (OPR: Enrollment)</w:t>
      </w:r>
    </w:p>
    <w:p w14:paraId="37818163" w14:textId="77777777" w:rsidR="00D10A80" w:rsidRDefault="00D10A80" w:rsidP="00D10A80">
      <w:pPr>
        <w:pStyle w:val="ListParagraph"/>
        <w:numPr>
          <w:ilvl w:val="1"/>
          <w:numId w:val="19"/>
        </w:numPr>
        <w:rPr>
          <w:rFonts w:eastAsia="Times New Roman"/>
        </w:rPr>
      </w:pPr>
      <w:r>
        <w:rPr>
          <w:rFonts w:eastAsia="Times New Roman"/>
          <w:b/>
          <w:bCs/>
        </w:rPr>
        <w:t>KPI 4</w:t>
      </w:r>
      <w:r>
        <w:rPr>
          <w:rFonts w:eastAsia="Times New Roman"/>
          <w:b/>
        </w:rPr>
        <w:t>.42</w:t>
      </w:r>
      <w:r>
        <w:rPr>
          <w:rFonts w:eastAsia="Times New Roman"/>
        </w:rPr>
        <w:t>: Sponsor an annual diversity exposure event [2018] (OPR: Enrollment)</w:t>
      </w:r>
    </w:p>
    <w:p w14:paraId="7E4D9425" w14:textId="77777777" w:rsidR="00D10A80" w:rsidRDefault="00D10A80" w:rsidP="00D10A80">
      <w:pPr>
        <w:pStyle w:val="ListParagraph"/>
        <w:numPr>
          <w:ilvl w:val="1"/>
          <w:numId w:val="19"/>
        </w:numPr>
        <w:rPr>
          <w:rFonts w:eastAsia="Times New Roman"/>
        </w:rPr>
      </w:pPr>
      <w:r>
        <w:rPr>
          <w:rFonts w:eastAsia="Times New Roman"/>
          <w:b/>
          <w:bCs/>
        </w:rPr>
        <w:t>KPI 4.</w:t>
      </w:r>
      <w:r>
        <w:rPr>
          <w:rFonts w:eastAsia="Times New Roman"/>
          <w:b/>
        </w:rPr>
        <w:t>43</w:t>
      </w:r>
      <w:r>
        <w:rPr>
          <w:rFonts w:eastAsia="Times New Roman"/>
        </w:rPr>
        <w:t>: Sponsor an annual social justice series [2018] (OPR: Enrollment)</w:t>
      </w:r>
    </w:p>
    <w:p w14:paraId="01393FD7" w14:textId="77777777" w:rsidR="00D10A80" w:rsidRDefault="00D10A80" w:rsidP="00D10A80">
      <w:pPr>
        <w:pStyle w:val="ListParagraph"/>
        <w:numPr>
          <w:ilvl w:val="1"/>
          <w:numId w:val="19"/>
        </w:numPr>
        <w:rPr>
          <w:rFonts w:eastAsia="Times New Roman"/>
        </w:rPr>
      </w:pPr>
      <w:r>
        <w:rPr>
          <w:rFonts w:eastAsia="Times New Roman"/>
          <w:b/>
          <w:bCs/>
        </w:rPr>
        <w:t>KPI 4</w:t>
      </w:r>
      <w:r>
        <w:rPr>
          <w:rFonts w:eastAsia="Times New Roman"/>
          <w:b/>
        </w:rPr>
        <w:t>.44</w:t>
      </w:r>
      <w:r>
        <w:rPr>
          <w:rFonts w:eastAsia="Times New Roman"/>
        </w:rPr>
        <w:t>: Host annual fund-raising event focused on social/community concern [2019] (OPR: Enrollment, OCR: Spiritual Life)</w:t>
      </w:r>
    </w:p>
    <w:p w14:paraId="0C52B9E8" w14:textId="77777777" w:rsidR="00D10A80" w:rsidRDefault="00D10A80" w:rsidP="00D10A80">
      <w:pPr>
        <w:pStyle w:val="ListParagraph"/>
        <w:numPr>
          <w:ilvl w:val="0"/>
          <w:numId w:val="19"/>
        </w:numPr>
        <w:rPr>
          <w:rFonts w:eastAsia="Times New Roman"/>
        </w:rPr>
      </w:pPr>
      <w:r>
        <w:rPr>
          <w:rFonts w:eastAsia="Times New Roman"/>
          <w:b/>
          <w:bCs/>
        </w:rPr>
        <w:t xml:space="preserve">Esprit de Corps: </w:t>
      </w:r>
      <w:r>
        <w:rPr>
          <w:rFonts w:eastAsia="Times New Roman"/>
        </w:rPr>
        <w:t>Foster a spirit of community, ownership, and optimism resulting in engagement of the community and College constituency.</w:t>
      </w:r>
    </w:p>
    <w:p w14:paraId="5CB29F7F" w14:textId="77777777" w:rsidR="00D10A80" w:rsidRDefault="00D10A80" w:rsidP="00D10A80">
      <w:pPr>
        <w:pStyle w:val="ListParagraph"/>
        <w:numPr>
          <w:ilvl w:val="1"/>
          <w:numId w:val="19"/>
        </w:numPr>
        <w:rPr>
          <w:rFonts w:eastAsia="Times New Roman"/>
        </w:rPr>
      </w:pPr>
      <w:r>
        <w:rPr>
          <w:rFonts w:eastAsia="Times New Roman"/>
          <w:b/>
        </w:rPr>
        <w:t>KPI 4.51</w:t>
      </w:r>
      <w:r>
        <w:rPr>
          <w:rFonts w:eastAsia="Times New Roman"/>
        </w:rPr>
        <w:t xml:space="preserve">: Initiate a community/constituency appreciation program [2020] (OPR: Advancement, OCR: All) </w:t>
      </w:r>
      <w:r>
        <w:rPr>
          <w:rFonts w:eastAsia="Times New Roman"/>
          <w:b/>
        </w:rPr>
        <w:t>ONGOING</w:t>
      </w:r>
    </w:p>
    <w:p w14:paraId="4B9DA28A" w14:textId="77777777" w:rsidR="00D10A80" w:rsidRDefault="00D10A80" w:rsidP="00D10A80">
      <w:pPr>
        <w:pStyle w:val="ListParagraph"/>
        <w:numPr>
          <w:ilvl w:val="1"/>
          <w:numId w:val="19"/>
        </w:numPr>
        <w:rPr>
          <w:rFonts w:eastAsia="Times New Roman"/>
        </w:rPr>
      </w:pPr>
      <w:r>
        <w:rPr>
          <w:rFonts w:eastAsia="Times New Roman"/>
        </w:rPr>
        <w:t>KPI 4.52: MOVED</w:t>
      </w:r>
    </w:p>
    <w:p w14:paraId="797170BB" w14:textId="77777777" w:rsidR="00D10A80" w:rsidRDefault="00D10A80" w:rsidP="00D10A80">
      <w:pPr>
        <w:pStyle w:val="ListParagraph"/>
        <w:numPr>
          <w:ilvl w:val="1"/>
          <w:numId w:val="19"/>
        </w:numPr>
        <w:rPr>
          <w:rFonts w:eastAsia="Times New Roman"/>
        </w:rPr>
      </w:pPr>
      <w:r>
        <w:rPr>
          <w:rFonts w:eastAsia="Times New Roman"/>
          <w:b/>
        </w:rPr>
        <w:t>KPI 4.53</w:t>
      </w:r>
      <w:r>
        <w:rPr>
          <w:rFonts w:eastAsia="Times New Roman"/>
        </w:rPr>
        <w:t>: Maintain a campus communication plan that engages the campus community and allows the community to engage the process. (OPR: Advancement, OCR: All)</w:t>
      </w:r>
    </w:p>
    <w:p w14:paraId="0FFEA5A8" w14:textId="77777777" w:rsidR="00D10A80" w:rsidRDefault="00D10A80" w:rsidP="00D10A80">
      <w:pPr>
        <w:pStyle w:val="ListParagraph"/>
        <w:numPr>
          <w:ilvl w:val="1"/>
          <w:numId w:val="19"/>
        </w:numPr>
        <w:rPr>
          <w:b/>
        </w:rPr>
      </w:pPr>
      <w:r>
        <w:rPr>
          <w:rFonts w:eastAsia="Times New Roman"/>
          <w:b/>
        </w:rPr>
        <w:t>KPI 4.54</w:t>
      </w:r>
      <w:r>
        <w:rPr>
          <w:rFonts w:eastAsia="Times New Roman"/>
        </w:rPr>
        <w:t xml:space="preserve">: Sponsor a minimum of six public facing Presidential events each academic year [2019] </w:t>
      </w:r>
      <w:r>
        <w:rPr>
          <w:rFonts w:eastAsia="Times New Roman"/>
          <w:b/>
        </w:rPr>
        <w:t>MET</w:t>
      </w:r>
    </w:p>
    <w:p w14:paraId="3725CAEA" w14:textId="77777777" w:rsidR="00D10A80" w:rsidRDefault="00D10A80" w:rsidP="00D10A80">
      <w:pPr>
        <w:pStyle w:val="ListParagraph"/>
        <w:numPr>
          <w:ilvl w:val="1"/>
          <w:numId w:val="19"/>
        </w:numPr>
      </w:pPr>
      <w:r>
        <w:rPr>
          <w:rFonts w:eastAsia="Times New Roman"/>
          <w:b/>
        </w:rPr>
        <w:t>KPI 4.55</w:t>
      </w:r>
      <w:r>
        <w:rPr>
          <w:rFonts w:eastAsia="Times New Roman"/>
        </w:rPr>
        <w:t xml:space="preserve">: Maintain a monthly alumni communication apparatus [2016] (OPR: Advancement, OCR: All) </w:t>
      </w:r>
      <w:r>
        <w:rPr>
          <w:rFonts w:eastAsia="Times New Roman"/>
          <w:b/>
        </w:rPr>
        <w:t>MET</w:t>
      </w:r>
    </w:p>
    <w:p w14:paraId="3FE64548" w14:textId="77777777" w:rsidR="00D10A80" w:rsidRDefault="00D10A80" w:rsidP="00D10A80">
      <w:pPr>
        <w:spacing w:after="0"/>
        <w:sectPr w:rsidR="00D10A80" w:rsidSect="003054D0">
          <w:footerReference w:type="default" r:id="rId23"/>
          <w:pgSz w:w="12240" w:h="15840"/>
          <w:pgMar w:top="990" w:right="1440" w:bottom="990" w:left="1440" w:header="720" w:footer="144" w:gutter="0"/>
          <w:pgNumType w:start="1"/>
          <w:cols w:space="720"/>
        </w:sectPr>
      </w:pPr>
    </w:p>
    <w:p w14:paraId="7FFC9F90" w14:textId="0C377003" w:rsidR="00D10A80" w:rsidRPr="009B717B" w:rsidRDefault="00D10A80" w:rsidP="009B717B">
      <w:pPr>
        <w:pStyle w:val="Heading1"/>
      </w:pPr>
      <w:bookmarkStart w:id="61" w:name="_Toc523134806"/>
      <w:r w:rsidRPr="009B717B">
        <w:lastRenderedPageBreak/>
        <w:t>KPI Progress &amp; Assessment</w:t>
      </w:r>
      <w:r w:rsidR="009B717B">
        <w:t xml:space="preserve"> Matrix</w:t>
      </w:r>
      <w:bookmarkEnd w:id="61"/>
    </w:p>
    <w:p w14:paraId="1982514C" w14:textId="77777777" w:rsidR="00D10A80" w:rsidRDefault="00D10A80" w:rsidP="00D10A80">
      <w:r>
        <w:t>Last Updated July 2017</w:t>
      </w:r>
    </w:p>
    <w:tbl>
      <w:tblPr>
        <w:tblStyle w:val="TableGrid"/>
        <w:tblW w:w="13766" w:type="dxa"/>
        <w:tblLayout w:type="fixed"/>
        <w:tblLook w:val="04A0" w:firstRow="1" w:lastRow="0" w:firstColumn="1" w:lastColumn="0" w:noHBand="0" w:noVBand="1"/>
      </w:tblPr>
      <w:tblGrid>
        <w:gridCol w:w="990"/>
        <w:gridCol w:w="1796"/>
        <w:gridCol w:w="1441"/>
        <w:gridCol w:w="4768"/>
        <w:gridCol w:w="1260"/>
        <w:gridCol w:w="990"/>
        <w:gridCol w:w="2521"/>
      </w:tblGrid>
      <w:tr w:rsidR="00EC6D49" w14:paraId="366F6297" w14:textId="77777777" w:rsidTr="00D6452B">
        <w:tc>
          <w:tcPr>
            <w:tcW w:w="13766" w:type="dxa"/>
            <w:gridSpan w:val="7"/>
            <w:tcBorders>
              <w:top w:val="single" w:sz="4" w:space="0" w:color="auto"/>
              <w:left w:val="single" w:sz="4" w:space="0" w:color="auto"/>
              <w:bottom w:val="single" w:sz="4" w:space="0" w:color="auto"/>
              <w:right w:val="single" w:sz="4" w:space="0" w:color="auto"/>
            </w:tcBorders>
          </w:tcPr>
          <w:p w14:paraId="37759F5C" w14:textId="0880B85F" w:rsidR="00EC6D49" w:rsidRDefault="00EC6D49">
            <w:pPr>
              <w:pStyle w:val="Heading2"/>
              <w:outlineLvl w:val="1"/>
            </w:pPr>
            <w:bookmarkStart w:id="62" w:name="_Toc523134807"/>
            <w:r>
              <w:t>Financial Viability</w:t>
            </w:r>
            <w:bookmarkEnd w:id="62"/>
          </w:p>
        </w:tc>
      </w:tr>
      <w:tr w:rsidR="00EC6D49" w14:paraId="75A0AD38" w14:textId="77777777" w:rsidTr="00EC6D49">
        <w:tc>
          <w:tcPr>
            <w:tcW w:w="2786" w:type="dxa"/>
            <w:gridSpan w:val="2"/>
            <w:tcBorders>
              <w:top w:val="nil"/>
              <w:left w:val="single" w:sz="4" w:space="0" w:color="auto"/>
              <w:bottom w:val="single" w:sz="4" w:space="0" w:color="auto"/>
              <w:right w:val="single" w:sz="4" w:space="0" w:color="auto"/>
            </w:tcBorders>
            <w:vAlign w:val="center"/>
            <w:hideMark/>
          </w:tcPr>
          <w:p w14:paraId="6A261059" w14:textId="77777777" w:rsidR="00EC6D49" w:rsidRDefault="00EC6D49">
            <w:pPr>
              <w:jc w:val="both"/>
              <w:rPr>
                <w:sz w:val="20"/>
              </w:rPr>
            </w:pPr>
            <w:r>
              <w:rPr>
                <w:sz w:val="20"/>
              </w:rPr>
              <w:t>Reference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14E09D6" w14:textId="77777777" w:rsidR="00EC6D49" w:rsidRDefault="00EC6D49">
            <w:pPr>
              <w:jc w:val="center"/>
              <w:rPr>
                <w:sz w:val="20"/>
              </w:rPr>
            </w:pPr>
            <w:r>
              <w:rPr>
                <w:sz w:val="20"/>
              </w:rPr>
              <w:t>Status</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9DC38F9" w14:textId="77777777" w:rsidR="00EC6D49" w:rsidRDefault="00EC6D49">
            <w:pPr>
              <w:spacing w:after="0"/>
              <w:rPr>
                <w:sz w:val="20"/>
              </w:rPr>
            </w:pPr>
            <w:r>
              <w:rPr>
                <w:sz w:val="20"/>
              </w:rPr>
              <w:t>Data</w:t>
            </w:r>
          </w:p>
        </w:tc>
        <w:tc>
          <w:tcPr>
            <w:tcW w:w="1260" w:type="dxa"/>
            <w:tcBorders>
              <w:top w:val="single" w:sz="4" w:space="0" w:color="auto"/>
              <w:left w:val="single" w:sz="4" w:space="0" w:color="auto"/>
              <w:bottom w:val="single" w:sz="4" w:space="0" w:color="auto"/>
              <w:right w:val="single" w:sz="4" w:space="0" w:color="auto"/>
            </w:tcBorders>
          </w:tcPr>
          <w:p w14:paraId="37209F0C" w14:textId="1FC49FA5" w:rsidR="00EC6D49" w:rsidRDefault="00EC6D49">
            <w:pPr>
              <w:jc w:val="center"/>
              <w:rPr>
                <w:sz w:val="20"/>
              </w:rPr>
            </w:pPr>
            <w:r>
              <w:rPr>
                <w:sz w:val="20"/>
              </w:rPr>
              <w:t>Oversight</w:t>
            </w:r>
          </w:p>
        </w:tc>
        <w:tc>
          <w:tcPr>
            <w:tcW w:w="990" w:type="dxa"/>
            <w:tcBorders>
              <w:top w:val="single" w:sz="4" w:space="0" w:color="auto"/>
              <w:left w:val="single" w:sz="4" w:space="0" w:color="auto"/>
              <w:bottom w:val="single" w:sz="4" w:space="0" w:color="auto"/>
              <w:right w:val="single" w:sz="4" w:space="0" w:color="auto"/>
            </w:tcBorders>
            <w:vAlign w:val="center"/>
            <w:hideMark/>
          </w:tcPr>
          <w:p w14:paraId="50828751" w14:textId="6EC5D8F2" w:rsidR="00EC6D49" w:rsidRDefault="00EC6D49">
            <w:pPr>
              <w:jc w:val="center"/>
              <w:rPr>
                <w:sz w:val="20"/>
              </w:rPr>
            </w:pPr>
            <w:r>
              <w:rPr>
                <w:sz w:val="20"/>
              </w:rPr>
              <w:t>Target</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A8E069E" w14:textId="77777777" w:rsidR="00EC6D49" w:rsidRDefault="00EC6D49">
            <w:pPr>
              <w:rPr>
                <w:sz w:val="20"/>
              </w:rPr>
            </w:pPr>
            <w:r>
              <w:rPr>
                <w:sz w:val="20"/>
              </w:rPr>
              <w:t>Revisions &amp; Updates</w:t>
            </w:r>
          </w:p>
        </w:tc>
      </w:tr>
      <w:tr w:rsidR="00EC6D49" w14:paraId="26594043"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vAlign w:val="center"/>
            <w:hideMark/>
          </w:tcPr>
          <w:p w14:paraId="0A0036ED" w14:textId="79264BAD" w:rsidR="00EC6D49" w:rsidRPr="00EC6D49" w:rsidRDefault="00EC6D49" w:rsidP="00EC6D49">
            <w:r w:rsidRPr="00EC6D49">
              <w:rPr>
                <w:rFonts w:eastAsia="Times New Roman"/>
                <w:b/>
                <w:bCs/>
              </w:rPr>
              <w:t xml:space="preserve">KPI 1.11: </w:t>
            </w:r>
            <w:r w:rsidRPr="00EC6D49">
              <w:rPr>
                <w:rFonts w:eastAsia="Times New Roman"/>
                <w:bCs/>
              </w:rPr>
              <w:t>Maintain</w:t>
            </w:r>
            <w:r w:rsidRPr="00EC6D49">
              <w:rPr>
                <w:rFonts w:eastAsia="Times New Roman"/>
                <w:b/>
                <w:bCs/>
              </w:rPr>
              <w:t xml:space="preserve"> </w:t>
            </w:r>
            <w:r w:rsidRPr="00EC6D49">
              <w:rPr>
                <w:rFonts w:eastAsia="Times New Roman"/>
              </w:rPr>
              <w:t>CFI demonstrating financial responsibility in accordance with  Dept. of Education regulations</w:t>
            </w:r>
            <w:r>
              <w:rPr>
                <w:rFonts w:eastAsia="Times New Roman"/>
              </w:rPr>
              <w:t>; CFI ≥ 1.5</w:t>
            </w:r>
            <w:r w:rsidRPr="00EC6D49">
              <w:rPr>
                <w:rFonts w:eastAsia="Times New Roman"/>
              </w:rPr>
              <w:t xml:space="preserve"> </w:t>
            </w:r>
          </w:p>
          <w:p w14:paraId="28E5A08B" w14:textId="6D903881" w:rsidR="00EC6D49" w:rsidRDefault="00EC6D49">
            <w:pPr>
              <w:spacing w:after="0"/>
              <w:contextualSpacing/>
              <w:rPr>
                <w:sz w:val="20"/>
              </w:rPr>
            </w:pPr>
          </w:p>
        </w:tc>
        <w:tc>
          <w:tcPr>
            <w:tcW w:w="1441" w:type="dxa"/>
            <w:tcBorders>
              <w:top w:val="single" w:sz="4" w:space="0" w:color="auto"/>
              <w:left w:val="single" w:sz="4" w:space="0" w:color="auto"/>
              <w:bottom w:val="single" w:sz="4" w:space="0" w:color="auto"/>
              <w:right w:val="single" w:sz="4" w:space="0" w:color="auto"/>
            </w:tcBorders>
            <w:vAlign w:val="center"/>
            <w:hideMark/>
          </w:tcPr>
          <w:p w14:paraId="0C4CC7F8"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78A035E7" w14:textId="77777777" w:rsidR="00EC6D49" w:rsidRDefault="00EC6D49" w:rsidP="00D10A80">
            <w:pPr>
              <w:pStyle w:val="ListParagraph"/>
              <w:numPr>
                <w:ilvl w:val="0"/>
                <w:numId w:val="20"/>
              </w:numPr>
              <w:spacing w:after="0"/>
              <w:jc w:val="both"/>
              <w:rPr>
                <w:sz w:val="20"/>
              </w:rPr>
            </w:pPr>
            <w:r>
              <w:rPr>
                <w:sz w:val="20"/>
              </w:rPr>
              <w:t>CFI 1.2 [2016-2017]</w:t>
            </w:r>
          </w:p>
          <w:p w14:paraId="3540E3B1" w14:textId="77777777" w:rsidR="00EC6D49" w:rsidRDefault="00EC6D49" w:rsidP="00D10A80">
            <w:pPr>
              <w:pStyle w:val="ListParagraph"/>
              <w:numPr>
                <w:ilvl w:val="0"/>
                <w:numId w:val="20"/>
              </w:numPr>
              <w:spacing w:after="0"/>
              <w:jc w:val="both"/>
              <w:rPr>
                <w:sz w:val="20"/>
              </w:rPr>
            </w:pPr>
            <w:r>
              <w:rPr>
                <w:sz w:val="20"/>
              </w:rPr>
              <w:t xml:space="preserve">CFI .80 [2015-2016] </w:t>
            </w:r>
          </w:p>
          <w:p w14:paraId="156BD20C" w14:textId="77777777" w:rsidR="00EC6D49" w:rsidRDefault="00EC6D49" w:rsidP="00D10A80">
            <w:pPr>
              <w:pStyle w:val="ListParagraph"/>
              <w:numPr>
                <w:ilvl w:val="0"/>
                <w:numId w:val="20"/>
              </w:numPr>
              <w:spacing w:after="0"/>
              <w:jc w:val="both"/>
              <w:rPr>
                <w:sz w:val="20"/>
              </w:rPr>
            </w:pPr>
            <w:r>
              <w:rPr>
                <w:sz w:val="20"/>
              </w:rPr>
              <w:t>CFI .80 [2014-2015]</w:t>
            </w:r>
          </w:p>
          <w:p w14:paraId="6465DA8B" w14:textId="77777777" w:rsidR="00EC6D49" w:rsidRDefault="00EC6D49" w:rsidP="00D10A80">
            <w:pPr>
              <w:pStyle w:val="ListParagraph"/>
              <w:numPr>
                <w:ilvl w:val="0"/>
                <w:numId w:val="20"/>
              </w:numPr>
              <w:spacing w:after="0"/>
              <w:jc w:val="both"/>
              <w:rPr>
                <w:sz w:val="20"/>
              </w:rPr>
            </w:pPr>
            <w:r>
              <w:rPr>
                <w:sz w:val="20"/>
              </w:rPr>
              <w:t>CFI .90 [2013-2014]</w:t>
            </w:r>
          </w:p>
          <w:p w14:paraId="327DEB93" w14:textId="77777777" w:rsidR="00EC6D49" w:rsidRDefault="00EC6D49" w:rsidP="00D10A80">
            <w:pPr>
              <w:pStyle w:val="ListParagraph"/>
              <w:numPr>
                <w:ilvl w:val="0"/>
                <w:numId w:val="20"/>
              </w:numPr>
              <w:spacing w:after="0"/>
              <w:jc w:val="both"/>
              <w:rPr>
                <w:sz w:val="20"/>
              </w:rPr>
            </w:pPr>
            <w:r>
              <w:rPr>
                <w:sz w:val="20"/>
              </w:rPr>
              <w:t>CFI 1.00 [2012-2013]</w:t>
            </w:r>
          </w:p>
        </w:tc>
        <w:tc>
          <w:tcPr>
            <w:tcW w:w="1260" w:type="dxa"/>
            <w:tcBorders>
              <w:top w:val="single" w:sz="4" w:space="0" w:color="auto"/>
              <w:left w:val="single" w:sz="4" w:space="0" w:color="auto"/>
              <w:bottom w:val="single" w:sz="4" w:space="0" w:color="auto"/>
              <w:right w:val="single" w:sz="4" w:space="0" w:color="auto"/>
            </w:tcBorders>
          </w:tcPr>
          <w:p w14:paraId="1716C8BA" w14:textId="10FEE0DA" w:rsidR="00EC6D49" w:rsidRDefault="00EC6D49" w:rsidP="00EC6D49">
            <w:pPr>
              <w:jc w:val="center"/>
              <w:rPr>
                <w:sz w:val="20"/>
              </w:rPr>
            </w:pPr>
            <w:r w:rsidRPr="00EC6D49">
              <w:rPr>
                <w:rFonts w:eastAsia="Times New Roman"/>
              </w:rPr>
              <w:t>O</w:t>
            </w:r>
            <w:r>
              <w:rPr>
                <w:rFonts w:eastAsia="Times New Roman"/>
              </w:rPr>
              <w:t>PR: Business, OCR: All offices</w:t>
            </w:r>
          </w:p>
        </w:tc>
        <w:tc>
          <w:tcPr>
            <w:tcW w:w="990" w:type="dxa"/>
            <w:tcBorders>
              <w:top w:val="single" w:sz="4" w:space="0" w:color="auto"/>
              <w:left w:val="single" w:sz="4" w:space="0" w:color="auto"/>
              <w:bottom w:val="single" w:sz="4" w:space="0" w:color="auto"/>
              <w:right w:val="single" w:sz="4" w:space="0" w:color="auto"/>
            </w:tcBorders>
            <w:vAlign w:val="center"/>
            <w:hideMark/>
          </w:tcPr>
          <w:p w14:paraId="23C34184" w14:textId="79824ED2" w:rsidR="00EC6D49" w:rsidRDefault="00EC6D49">
            <w:pPr>
              <w:jc w:val="center"/>
              <w:rPr>
                <w:sz w:val="20"/>
              </w:rPr>
            </w:pPr>
            <w:r>
              <w:rPr>
                <w:sz w:val="20"/>
              </w:rPr>
              <w:t>2021</w:t>
            </w:r>
          </w:p>
        </w:tc>
        <w:tc>
          <w:tcPr>
            <w:tcW w:w="2521" w:type="dxa"/>
            <w:tcBorders>
              <w:top w:val="single" w:sz="4" w:space="0" w:color="auto"/>
              <w:left w:val="single" w:sz="4" w:space="0" w:color="auto"/>
              <w:bottom w:val="single" w:sz="4" w:space="0" w:color="auto"/>
              <w:right w:val="single" w:sz="4" w:space="0" w:color="auto"/>
            </w:tcBorders>
            <w:vAlign w:val="center"/>
            <w:hideMark/>
          </w:tcPr>
          <w:p w14:paraId="14B53A00" w14:textId="77777777" w:rsidR="00EC6D49" w:rsidRDefault="00EC6D49">
            <w:pPr>
              <w:spacing w:after="120"/>
              <w:rPr>
                <w:sz w:val="20"/>
              </w:rPr>
            </w:pPr>
            <w:r>
              <w:rPr>
                <w:sz w:val="20"/>
              </w:rPr>
              <w:t>Originally KPI 1.0 [2013]</w:t>
            </w:r>
          </w:p>
          <w:p w14:paraId="077ECBB3" w14:textId="77777777" w:rsidR="00EC6D49" w:rsidRDefault="00EC6D49">
            <w:pPr>
              <w:spacing w:after="120"/>
              <w:jc w:val="both"/>
              <w:rPr>
                <w:sz w:val="20"/>
              </w:rPr>
            </w:pPr>
            <w:r>
              <w:rPr>
                <w:sz w:val="20"/>
              </w:rPr>
              <w:t>Established 2013</w:t>
            </w:r>
          </w:p>
        </w:tc>
      </w:tr>
      <w:tr w:rsidR="00EC6D49" w14:paraId="2AF388FD"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vAlign w:val="center"/>
            <w:hideMark/>
          </w:tcPr>
          <w:p w14:paraId="49030096" w14:textId="77777777" w:rsidR="00EC6D49" w:rsidRDefault="00EC6D49">
            <w:pPr>
              <w:spacing w:after="0"/>
              <w:contextualSpacing/>
              <w:jc w:val="both"/>
              <w:rPr>
                <w:b/>
                <w:sz w:val="20"/>
              </w:rPr>
            </w:pPr>
            <w:r>
              <w:rPr>
                <w:b/>
                <w:sz w:val="20"/>
              </w:rPr>
              <w:t>KPI 1.12</w:t>
            </w:r>
          </w:p>
          <w:p w14:paraId="133A67D1" w14:textId="77777777" w:rsidR="00EC6D49" w:rsidRDefault="00EC6D49">
            <w:pPr>
              <w:spacing w:after="0"/>
              <w:contextualSpacing/>
              <w:jc w:val="both"/>
              <w:rPr>
                <w:sz w:val="20"/>
              </w:rPr>
            </w:pPr>
            <w:r>
              <w:rPr>
                <w:sz w:val="20"/>
              </w:rPr>
              <w:t>Reduce debt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2AD70ED"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12D21030" w14:textId="77777777" w:rsidR="00EC6D49" w:rsidRDefault="00EC6D49" w:rsidP="00D10A80">
            <w:pPr>
              <w:pStyle w:val="ListParagraph"/>
              <w:numPr>
                <w:ilvl w:val="0"/>
                <w:numId w:val="20"/>
              </w:numPr>
              <w:spacing w:after="0"/>
              <w:jc w:val="both"/>
              <w:rPr>
                <w:sz w:val="20"/>
              </w:rPr>
            </w:pPr>
            <w:r>
              <w:rPr>
                <w:sz w:val="20"/>
              </w:rPr>
              <w:t>Replenished cash solvency of the Restricted Fund (approximately $200,000) [2016-2017]</w:t>
            </w:r>
          </w:p>
          <w:p w14:paraId="1FC3BDFB" w14:textId="77777777" w:rsidR="00EC6D49" w:rsidRDefault="00EC6D49" w:rsidP="00D10A80">
            <w:pPr>
              <w:pStyle w:val="ListParagraph"/>
              <w:numPr>
                <w:ilvl w:val="0"/>
                <w:numId w:val="20"/>
              </w:numPr>
              <w:spacing w:after="0"/>
              <w:jc w:val="both"/>
              <w:rPr>
                <w:sz w:val="20"/>
              </w:rPr>
            </w:pPr>
            <w:r>
              <w:rPr>
                <w:sz w:val="20"/>
              </w:rPr>
              <w:t>$################# [2016-2017]</w:t>
            </w:r>
          </w:p>
          <w:p w14:paraId="335C1708" w14:textId="77777777" w:rsidR="00EC6D49" w:rsidRDefault="00EC6D49" w:rsidP="00D10A80">
            <w:pPr>
              <w:pStyle w:val="ListParagraph"/>
              <w:numPr>
                <w:ilvl w:val="0"/>
                <w:numId w:val="20"/>
              </w:numPr>
              <w:spacing w:after="0"/>
              <w:jc w:val="both"/>
              <w:rPr>
                <w:sz w:val="20"/>
              </w:rPr>
            </w:pPr>
            <w:r>
              <w:rPr>
                <w:sz w:val="20"/>
              </w:rPr>
              <w:t>$9,230,703 [2015 2016]</w:t>
            </w:r>
          </w:p>
          <w:p w14:paraId="6EEC675E" w14:textId="77777777" w:rsidR="00EC6D49" w:rsidRDefault="00EC6D49" w:rsidP="00D10A80">
            <w:pPr>
              <w:pStyle w:val="ListParagraph"/>
              <w:numPr>
                <w:ilvl w:val="0"/>
                <w:numId w:val="20"/>
              </w:numPr>
              <w:spacing w:after="0"/>
              <w:jc w:val="both"/>
              <w:rPr>
                <w:sz w:val="20"/>
              </w:rPr>
            </w:pPr>
            <w:r>
              <w:rPr>
                <w:sz w:val="20"/>
              </w:rPr>
              <w:t>$9,221,304 [2014 2015]</w:t>
            </w:r>
          </w:p>
          <w:p w14:paraId="7E467CB4" w14:textId="77777777" w:rsidR="00EC6D49" w:rsidRDefault="00EC6D49" w:rsidP="00D10A80">
            <w:pPr>
              <w:pStyle w:val="ListParagraph"/>
              <w:numPr>
                <w:ilvl w:val="0"/>
                <w:numId w:val="20"/>
              </w:numPr>
              <w:spacing w:after="0"/>
              <w:jc w:val="both"/>
              <w:rPr>
                <w:sz w:val="20"/>
              </w:rPr>
            </w:pPr>
            <w:r>
              <w:rPr>
                <w:sz w:val="20"/>
              </w:rPr>
              <w:t>$6,854,903 [2013 2014]</w:t>
            </w:r>
          </w:p>
          <w:p w14:paraId="712AF375" w14:textId="77777777" w:rsidR="00EC6D49" w:rsidRDefault="00EC6D49" w:rsidP="00D10A80">
            <w:pPr>
              <w:pStyle w:val="ListParagraph"/>
              <w:numPr>
                <w:ilvl w:val="0"/>
                <w:numId w:val="20"/>
              </w:numPr>
              <w:spacing w:after="0"/>
              <w:jc w:val="both"/>
              <w:rPr>
                <w:sz w:val="20"/>
              </w:rPr>
            </w:pPr>
            <w:r>
              <w:rPr>
                <w:sz w:val="20"/>
              </w:rPr>
              <w:t>$5,324,302 [2012-2013]</w:t>
            </w:r>
          </w:p>
        </w:tc>
        <w:tc>
          <w:tcPr>
            <w:tcW w:w="1260" w:type="dxa"/>
            <w:tcBorders>
              <w:top w:val="single" w:sz="4" w:space="0" w:color="auto"/>
              <w:left w:val="single" w:sz="4" w:space="0" w:color="auto"/>
              <w:bottom w:val="single" w:sz="4" w:space="0" w:color="auto"/>
              <w:right w:val="single" w:sz="4" w:space="0" w:color="auto"/>
            </w:tcBorders>
          </w:tcPr>
          <w:p w14:paraId="280999F7"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7CAC944" w14:textId="601F338D" w:rsidR="00EC6D49" w:rsidRDefault="00EC6D49">
            <w:pPr>
              <w:jc w:val="center"/>
              <w:rPr>
                <w:sz w:val="20"/>
              </w:rPr>
            </w:pPr>
            <w:r>
              <w:rPr>
                <w:sz w:val="20"/>
              </w:rPr>
              <w:t>2025</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997EF9F" w14:textId="77777777" w:rsidR="00EC6D49" w:rsidRDefault="00EC6D49">
            <w:pPr>
              <w:spacing w:after="120"/>
              <w:rPr>
                <w:sz w:val="20"/>
              </w:rPr>
            </w:pPr>
            <w:r>
              <w:rPr>
                <w:sz w:val="20"/>
              </w:rPr>
              <w:t>We deferred this goal due to strategies related to 1.11</w:t>
            </w:r>
          </w:p>
          <w:p w14:paraId="34D09043" w14:textId="77777777" w:rsidR="00EC6D49" w:rsidRDefault="00EC6D49">
            <w:pPr>
              <w:spacing w:after="120"/>
              <w:jc w:val="both"/>
              <w:rPr>
                <w:sz w:val="20"/>
              </w:rPr>
            </w:pPr>
            <w:r>
              <w:rPr>
                <w:sz w:val="20"/>
              </w:rPr>
              <w:t>Updated progression goals [2017]</w:t>
            </w:r>
          </w:p>
          <w:p w14:paraId="403B2A97" w14:textId="77777777" w:rsidR="00EC6D49" w:rsidRDefault="00EC6D49">
            <w:pPr>
              <w:spacing w:after="120"/>
              <w:jc w:val="both"/>
              <w:rPr>
                <w:sz w:val="20"/>
              </w:rPr>
            </w:pPr>
            <w:r>
              <w:rPr>
                <w:sz w:val="20"/>
              </w:rPr>
              <w:t xml:space="preserve">Updated in 2016 from </w:t>
            </w:r>
            <w:r>
              <w:rPr>
                <w:i/>
                <w:sz w:val="20"/>
              </w:rPr>
              <w:t>Reduce debt by 10%</w:t>
            </w:r>
            <w:r>
              <w:rPr>
                <w:sz w:val="20"/>
              </w:rPr>
              <w:t>Originally KPI 4.2 [2013]</w:t>
            </w:r>
          </w:p>
          <w:p w14:paraId="38DDAAF0" w14:textId="77777777" w:rsidR="00EC6D49" w:rsidRDefault="00EC6D49">
            <w:pPr>
              <w:spacing w:after="120"/>
              <w:jc w:val="both"/>
              <w:rPr>
                <w:sz w:val="20"/>
              </w:rPr>
            </w:pPr>
            <w:r>
              <w:rPr>
                <w:sz w:val="20"/>
              </w:rPr>
              <w:t>Established 2013</w:t>
            </w:r>
          </w:p>
        </w:tc>
      </w:tr>
      <w:tr w:rsidR="00EC6D49" w14:paraId="6D8B2731"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5BDB168B" w14:textId="77777777" w:rsidR="00EC6D49" w:rsidRDefault="00EC6D49">
            <w:pPr>
              <w:spacing w:after="0"/>
              <w:contextualSpacing/>
              <w:jc w:val="both"/>
              <w:rPr>
                <w:b/>
                <w:sz w:val="20"/>
              </w:rPr>
            </w:pPr>
            <w:r>
              <w:rPr>
                <w:b/>
                <w:sz w:val="20"/>
              </w:rPr>
              <w:t>KPI 1.13</w:t>
            </w:r>
          </w:p>
          <w:p w14:paraId="7EFCBB04" w14:textId="77777777" w:rsidR="00EC6D49" w:rsidRDefault="00EC6D49">
            <w:pPr>
              <w:spacing w:after="0"/>
              <w:contextualSpacing/>
              <w:jc w:val="both"/>
              <w:rPr>
                <w:sz w:val="20"/>
              </w:rPr>
            </w:pPr>
            <w:r>
              <w:rPr>
                <w:sz w:val="20"/>
              </w:rPr>
              <w:t>Tithe from results of operations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09F9791" w14:textId="77777777" w:rsidR="00EC6D49" w:rsidRDefault="00EC6D49">
            <w:pPr>
              <w:jc w:val="center"/>
              <w:rPr>
                <w:sz w:val="20"/>
              </w:rPr>
            </w:pPr>
            <w:r>
              <w:rPr>
                <w:sz w:val="20"/>
              </w:rPr>
              <w:t>Not 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5866D1E" w14:textId="77777777" w:rsidR="00EC6D49" w:rsidRDefault="00EC6D49" w:rsidP="00D10A80">
            <w:pPr>
              <w:pStyle w:val="ListParagraph"/>
              <w:numPr>
                <w:ilvl w:val="0"/>
                <w:numId w:val="21"/>
              </w:numPr>
              <w:spacing w:after="0"/>
              <w:jc w:val="both"/>
              <w:rPr>
                <w:sz w:val="20"/>
              </w:rPr>
            </w:pPr>
            <w:r>
              <w:rPr>
                <w:sz w:val="20"/>
              </w:rPr>
              <w:t>No Data [2016-2017]</w:t>
            </w:r>
          </w:p>
          <w:p w14:paraId="5114F0C3" w14:textId="77777777" w:rsidR="00EC6D49" w:rsidRDefault="00EC6D49" w:rsidP="00D10A80">
            <w:pPr>
              <w:pStyle w:val="ListParagraph"/>
              <w:numPr>
                <w:ilvl w:val="0"/>
                <w:numId w:val="21"/>
              </w:numPr>
              <w:spacing w:after="0"/>
              <w:jc w:val="both"/>
              <w:rPr>
                <w:sz w:val="20"/>
              </w:rPr>
            </w:pPr>
            <w:r>
              <w:rPr>
                <w:sz w:val="20"/>
              </w:rPr>
              <w:t>$5,000/month (The Well) [2015-2016]</w:t>
            </w:r>
          </w:p>
          <w:p w14:paraId="2B655304" w14:textId="77777777" w:rsidR="00EC6D49" w:rsidRDefault="00EC6D49" w:rsidP="00D10A80">
            <w:pPr>
              <w:pStyle w:val="ListParagraph"/>
              <w:numPr>
                <w:ilvl w:val="0"/>
                <w:numId w:val="21"/>
              </w:numPr>
              <w:spacing w:after="0"/>
              <w:jc w:val="both"/>
              <w:rPr>
                <w:sz w:val="20"/>
              </w:rPr>
            </w:pPr>
            <w:r>
              <w:rPr>
                <w:sz w:val="20"/>
              </w:rPr>
              <w:t>$5,000/month (The Well). [2014-2015]</w:t>
            </w:r>
          </w:p>
        </w:tc>
        <w:tc>
          <w:tcPr>
            <w:tcW w:w="1260" w:type="dxa"/>
            <w:tcBorders>
              <w:top w:val="single" w:sz="4" w:space="0" w:color="auto"/>
              <w:left w:val="single" w:sz="4" w:space="0" w:color="auto"/>
              <w:bottom w:val="single" w:sz="4" w:space="0" w:color="auto"/>
              <w:right w:val="single" w:sz="4" w:space="0" w:color="auto"/>
            </w:tcBorders>
          </w:tcPr>
          <w:p w14:paraId="0DFF6E90"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92E82B0" w14:textId="1364683C"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85889A8" w14:textId="77777777" w:rsidR="00EC6D49" w:rsidRDefault="00EC6D49">
            <w:pPr>
              <w:spacing w:after="120"/>
              <w:rPr>
                <w:sz w:val="20"/>
              </w:rPr>
            </w:pPr>
            <w:r>
              <w:rPr>
                <w:sz w:val="20"/>
              </w:rPr>
              <w:t>Delayed until CFI &gt;1.5</w:t>
            </w:r>
          </w:p>
          <w:p w14:paraId="37A5C534" w14:textId="77777777" w:rsidR="00EC6D49" w:rsidRDefault="00EC6D49">
            <w:pPr>
              <w:spacing w:after="120"/>
              <w:jc w:val="both"/>
              <w:rPr>
                <w:sz w:val="20"/>
              </w:rPr>
            </w:pPr>
            <w:r>
              <w:rPr>
                <w:sz w:val="20"/>
              </w:rPr>
              <w:t>Established 2015</w:t>
            </w:r>
          </w:p>
        </w:tc>
      </w:tr>
      <w:tr w:rsidR="00EC6D49" w14:paraId="7458A8D3"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0E6B71B3" w14:textId="77777777" w:rsidR="00EC6D49" w:rsidRDefault="00EC6D49">
            <w:pPr>
              <w:spacing w:after="0"/>
              <w:contextualSpacing/>
              <w:jc w:val="both"/>
              <w:rPr>
                <w:b/>
                <w:sz w:val="20"/>
              </w:rPr>
            </w:pPr>
            <w:r>
              <w:rPr>
                <w:b/>
                <w:sz w:val="20"/>
              </w:rPr>
              <w:t>KPI 1.14</w:t>
            </w:r>
          </w:p>
          <w:p w14:paraId="4AF58CE9" w14:textId="77777777" w:rsidR="00EC6D49" w:rsidRDefault="00EC6D49">
            <w:pPr>
              <w:spacing w:after="0"/>
              <w:contextualSpacing/>
              <w:jc w:val="both"/>
              <w:rPr>
                <w:sz w:val="20"/>
              </w:rPr>
            </w:pPr>
            <w:r>
              <w:rPr>
                <w:sz w:val="20"/>
              </w:rPr>
              <w:t>Maintain a traditional (SAS) give-back ratio below 50%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92B98EA"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66B2B04" w14:textId="58707BF0" w:rsidR="00EC6D49" w:rsidRDefault="00EC6D49" w:rsidP="00D10A80">
            <w:pPr>
              <w:pStyle w:val="ListParagraph"/>
              <w:numPr>
                <w:ilvl w:val="0"/>
                <w:numId w:val="20"/>
              </w:numPr>
              <w:spacing w:after="0"/>
              <w:jc w:val="both"/>
              <w:rPr>
                <w:sz w:val="20"/>
              </w:rPr>
            </w:pPr>
            <w:r>
              <w:rPr>
                <w:sz w:val="20"/>
              </w:rPr>
              <w:t>Significant modifications made to the tracking system. [2018]</w:t>
            </w:r>
          </w:p>
          <w:p w14:paraId="289633C8" w14:textId="784F75D5" w:rsidR="00EC6D49" w:rsidRDefault="00EC6D49" w:rsidP="00D10A80">
            <w:pPr>
              <w:pStyle w:val="ListParagraph"/>
              <w:numPr>
                <w:ilvl w:val="0"/>
                <w:numId w:val="20"/>
              </w:numPr>
              <w:spacing w:after="0"/>
              <w:jc w:val="both"/>
              <w:rPr>
                <w:sz w:val="20"/>
              </w:rPr>
            </w:pPr>
            <w:r>
              <w:rPr>
                <w:sz w:val="20"/>
              </w:rPr>
              <w:t>60% [2017-2018]</w:t>
            </w:r>
          </w:p>
          <w:p w14:paraId="254D5347" w14:textId="10F1F841" w:rsidR="00EC6D49" w:rsidRDefault="00EC6D49" w:rsidP="00D10A80">
            <w:pPr>
              <w:pStyle w:val="ListParagraph"/>
              <w:numPr>
                <w:ilvl w:val="0"/>
                <w:numId w:val="20"/>
              </w:numPr>
              <w:spacing w:after="0"/>
              <w:jc w:val="both"/>
              <w:rPr>
                <w:sz w:val="20"/>
              </w:rPr>
            </w:pPr>
            <w:r>
              <w:rPr>
                <w:sz w:val="20"/>
              </w:rPr>
              <w:t>62% [2016-2017]</w:t>
            </w:r>
          </w:p>
          <w:p w14:paraId="2280998B" w14:textId="77777777" w:rsidR="00EC6D49" w:rsidRDefault="00EC6D49" w:rsidP="00D10A80">
            <w:pPr>
              <w:pStyle w:val="ListParagraph"/>
              <w:numPr>
                <w:ilvl w:val="0"/>
                <w:numId w:val="20"/>
              </w:numPr>
              <w:spacing w:after="0"/>
              <w:jc w:val="both"/>
              <w:rPr>
                <w:sz w:val="20"/>
              </w:rPr>
            </w:pPr>
            <w:r>
              <w:rPr>
                <w:sz w:val="20"/>
              </w:rPr>
              <w:lastRenderedPageBreak/>
              <w:t>64% [2015-2016]</w:t>
            </w:r>
          </w:p>
          <w:p w14:paraId="3A8F3FAA" w14:textId="77777777" w:rsidR="00EC6D49" w:rsidRDefault="00EC6D49" w:rsidP="00D10A80">
            <w:pPr>
              <w:pStyle w:val="ListParagraph"/>
              <w:numPr>
                <w:ilvl w:val="0"/>
                <w:numId w:val="20"/>
              </w:numPr>
              <w:spacing w:after="0"/>
              <w:jc w:val="both"/>
              <w:rPr>
                <w:sz w:val="20"/>
              </w:rPr>
            </w:pPr>
            <w:r>
              <w:rPr>
                <w:sz w:val="20"/>
              </w:rPr>
              <w:t>62% [2014-2015]</w:t>
            </w:r>
          </w:p>
          <w:p w14:paraId="248A3241" w14:textId="77777777" w:rsidR="00EC6D49" w:rsidRDefault="00EC6D49" w:rsidP="00D10A80">
            <w:pPr>
              <w:pStyle w:val="ListParagraph"/>
              <w:numPr>
                <w:ilvl w:val="0"/>
                <w:numId w:val="20"/>
              </w:numPr>
              <w:spacing w:after="0"/>
              <w:jc w:val="both"/>
              <w:rPr>
                <w:sz w:val="20"/>
              </w:rPr>
            </w:pPr>
            <w:r>
              <w:rPr>
                <w:sz w:val="20"/>
              </w:rPr>
              <w:t>Scholarship/Grant tracking system (EXCEL) initiated by the Admissions Office [2014-2015]</w:t>
            </w:r>
          </w:p>
        </w:tc>
        <w:tc>
          <w:tcPr>
            <w:tcW w:w="1260" w:type="dxa"/>
            <w:tcBorders>
              <w:top w:val="single" w:sz="4" w:space="0" w:color="auto"/>
              <w:left w:val="single" w:sz="4" w:space="0" w:color="auto"/>
              <w:bottom w:val="single" w:sz="4" w:space="0" w:color="auto"/>
              <w:right w:val="single" w:sz="4" w:space="0" w:color="auto"/>
            </w:tcBorders>
          </w:tcPr>
          <w:p w14:paraId="2FD84C79"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4B6A4C1" w14:textId="1B413699"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DDB6258" w14:textId="77777777" w:rsidR="00EC6D49" w:rsidRDefault="00EC6D49">
            <w:pPr>
              <w:spacing w:after="120"/>
              <w:rPr>
                <w:sz w:val="20"/>
              </w:rPr>
            </w:pPr>
            <w:r>
              <w:rPr>
                <w:sz w:val="20"/>
              </w:rPr>
              <w:t>Established 2015</w:t>
            </w:r>
          </w:p>
        </w:tc>
      </w:tr>
      <w:tr w:rsidR="00EC6D49" w14:paraId="53A004FC"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0851A536" w14:textId="77777777" w:rsidR="00EC6D49" w:rsidRDefault="00EC6D49">
            <w:pPr>
              <w:spacing w:after="0"/>
              <w:contextualSpacing/>
              <w:jc w:val="both"/>
              <w:rPr>
                <w:b/>
                <w:sz w:val="20"/>
              </w:rPr>
            </w:pPr>
            <w:r>
              <w:rPr>
                <w:b/>
                <w:sz w:val="20"/>
              </w:rPr>
              <w:t>KPI 1.21</w:t>
            </w:r>
          </w:p>
          <w:p w14:paraId="3F3BB427" w14:textId="77777777" w:rsidR="00EC6D49" w:rsidRDefault="00EC6D49">
            <w:pPr>
              <w:spacing w:after="0"/>
              <w:contextualSpacing/>
              <w:jc w:val="both"/>
              <w:rPr>
                <w:sz w:val="20"/>
              </w:rPr>
            </w:pPr>
            <w:r>
              <w:rPr>
                <w:sz w:val="20"/>
              </w:rPr>
              <w:t>Retention &gt;75%</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07B0419"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D3B4BAE" w14:textId="77BD1D41" w:rsidR="00EC6D49" w:rsidRDefault="00EC6D49" w:rsidP="00D10A80">
            <w:pPr>
              <w:pStyle w:val="ListParagraph"/>
              <w:numPr>
                <w:ilvl w:val="0"/>
                <w:numId w:val="20"/>
              </w:numPr>
              <w:spacing w:after="0"/>
              <w:jc w:val="both"/>
              <w:rPr>
                <w:sz w:val="20"/>
              </w:rPr>
            </w:pPr>
            <w:r>
              <w:rPr>
                <w:sz w:val="20"/>
              </w:rPr>
              <w:t>Participated in the CCCU-CAP Student Satisfaction Inventory (SSI)</w:t>
            </w:r>
          </w:p>
          <w:p w14:paraId="4617A718" w14:textId="77777777" w:rsidR="00EC6D49" w:rsidRDefault="00EC6D49" w:rsidP="00D10A80">
            <w:pPr>
              <w:pStyle w:val="ListParagraph"/>
              <w:numPr>
                <w:ilvl w:val="0"/>
                <w:numId w:val="20"/>
              </w:numPr>
              <w:spacing w:after="0"/>
              <w:jc w:val="both"/>
              <w:rPr>
                <w:sz w:val="20"/>
              </w:rPr>
            </w:pPr>
            <w:r>
              <w:rPr>
                <w:sz w:val="20"/>
              </w:rPr>
              <w:t>58% [2017]</w:t>
            </w:r>
          </w:p>
          <w:p w14:paraId="3A591B4F" w14:textId="77777777" w:rsidR="00EC6D49" w:rsidRDefault="00EC6D49" w:rsidP="00D10A80">
            <w:pPr>
              <w:pStyle w:val="ListParagraph"/>
              <w:numPr>
                <w:ilvl w:val="0"/>
                <w:numId w:val="20"/>
              </w:numPr>
              <w:spacing w:after="0"/>
              <w:jc w:val="both"/>
              <w:rPr>
                <w:sz w:val="20"/>
              </w:rPr>
            </w:pPr>
            <w:r>
              <w:rPr>
                <w:sz w:val="20"/>
              </w:rPr>
              <w:t xml:space="preserve">Participated in </w:t>
            </w:r>
            <w:proofErr w:type="spellStart"/>
            <w:r>
              <w:rPr>
                <w:sz w:val="20"/>
              </w:rPr>
              <w:t>Ruffalo</w:t>
            </w:r>
            <w:proofErr w:type="spellEnd"/>
            <w:r>
              <w:rPr>
                <w:sz w:val="20"/>
              </w:rPr>
              <w:t xml:space="preserve"> Noel Levitz National Study on Retention in an effort to provide better benchmarking and comparative Data [2016-2017]</w:t>
            </w:r>
          </w:p>
          <w:p w14:paraId="077972A8" w14:textId="77777777" w:rsidR="00EC6D49" w:rsidRDefault="00EC6D49" w:rsidP="00D10A80">
            <w:pPr>
              <w:pStyle w:val="ListParagraph"/>
              <w:numPr>
                <w:ilvl w:val="0"/>
                <w:numId w:val="20"/>
              </w:numPr>
              <w:spacing w:after="0"/>
              <w:jc w:val="both"/>
              <w:rPr>
                <w:sz w:val="20"/>
              </w:rPr>
            </w:pPr>
            <w:r>
              <w:rPr>
                <w:sz w:val="20"/>
              </w:rPr>
              <w:t>Participated in NSSE in an effort to better understand student satisfaction as part of the first year experience and senior persistence [2016-2017]</w:t>
            </w:r>
          </w:p>
          <w:p w14:paraId="5930390C" w14:textId="77777777" w:rsidR="00EC6D49" w:rsidRDefault="00EC6D49" w:rsidP="00D10A80">
            <w:pPr>
              <w:pStyle w:val="ListParagraph"/>
              <w:numPr>
                <w:ilvl w:val="0"/>
                <w:numId w:val="20"/>
              </w:numPr>
              <w:spacing w:after="0"/>
              <w:jc w:val="both"/>
              <w:rPr>
                <w:sz w:val="20"/>
              </w:rPr>
            </w:pPr>
            <w:r>
              <w:rPr>
                <w:i/>
                <w:sz w:val="20"/>
              </w:rPr>
              <w:t>Enrollment and Retention Plan – Stage II</w:t>
            </w:r>
            <w:r>
              <w:rPr>
                <w:sz w:val="20"/>
              </w:rPr>
              <w:t xml:space="preserve"> submitted to Strategic Plan [2015-2016]</w:t>
            </w:r>
          </w:p>
          <w:p w14:paraId="2A096D08" w14:textId="0D064F2A" w:rsidR="00EC6D49" w:rsidRDefault="00EC6D49" w:rsidP="00D10A80">
            <w:pPr>
              <w:pStyle w:val="ListParagraph"/>
              <w:numPr>
                <w:ilvl w:val="0"/>
                <w:numId w:val="20"/>
              </w:numPr>
              <w:spacing w:after="0"/>
              <w:jc w:val="both"/>
              <w:rPr>
                <w:sz w:val="20"/>
              </w:rPr>
            </w:pPr>
            <w:r>
              <w:rPr>
                <w:sz w:val="20"/>
              </w:rPr>
              <w:t>63% [2014-2015]</w:t>
            </w:r>
          </w:p>
          <w:p w14:paraId="46A8A66B" w14:textId="77777777" w:rsidR="00EC6D49" w:rsidRDefault="00EC6D49" w:rsidP="00D10A80">
            <w:pPr>
              <w:pStyle w:val="ListParagraph"/>
              <w:numPr>
                <w:ilvl w:val="0"/>
                <w:numId w:val="20"/>
              </w:numPr>
              <w:spacing w:after="0"/>
              <w:jc w:val="both"/>
              <w:rPr>
                <w:sz w:val="20"/>
              </w:rPr>
            </w:pPr>
            <w:r>
              <w:rPr>
                <w:sz w:val="20"/>
              </w:rPr>
              <w:t>Development of Retention Plan – Stage I [2013-2014]</w:t>
            </w:r>
          </w:p>
          <w:p w14:paraId="4F0540E5" w14:textId="77777777" w:rsidR="00EC6D49" w:rsidRDefault="00EC6D49" w:rsidP="00D10A80">
            <w:pPr>
              <w:pStyle w:val="ListParagraph"/>
              <w:numPr>
                <w:ilvl w:val="0"/>
                <w:numId w:val="20"/>
              </w:numPr>
              <w:spacing w:after="0"/>
              <w:jc w:val="both"/>
              <w:rPr>
                <w:sz w:val="20"/>
              </w:rPr>
            </w:pPr>
            <w:r>
              <w:rPr>
                <w:sz w:val="20"/>
              </w:rPr>
              <w:t>Implementation of LRAP [2012-2013]</w:t>
            </w:r>
          </w:p>
        </w:tc>
        <w:tc>
          <w:tcPr>
            <w:tcW w:w="1260" w:type="dxa"/>
            <w:tcBorders>
              <w:top w:val="single" w:sz="4" w:space="0" w:color="auto"/>
              <w:left w:val="single" w:sz="4" w:space="0" w:color="auto"/>
              <w:bottom w:val="single" w:sz="4" w:space="0" w:color="auto"/>
              <w:right w:val="single" w:sz="4" w:space="0" w:color="auto"/>
            </w:tcBorders>
          </w:tcPr>
          <w:p w14:paraId="7F992D14"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7976BDC" w14:textId="17FA7CF9" w:rsidR="00EC6D49" w:rsidRDefault="00EC6D49">
            <w:pPr>
              <w:jc w:val="center"/>
              <w:rPr>
                <w:sz w:val="20"/>
              </w:rPr>
            </w:pPr>
            <w:r>
              <w:rPr>
                <w:sz w:val="20"/>
              </w:rPr>
              <w:t>2020</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7118228" w14:textId="77777777" w:rsidR="00EC6D49" w:rsidRDefault="00EC6D49">
            <w:pPr>
              <w:spacing w:after="120"/>
              <w:rPr>
                <w:sz w:val="20"/>
              </w:rPr>
            </w:pPr>
            <w:r>
              <w:rPr>
                <w:sz w:val="20"/>
              </w:rPr>
              <w:t>Originally KPI 1.1 [2013]</w:t>
            </w:r>
          </w:p>
          <w:p w14:paraId="65BB0AF3" w14:textId="77777777" w:rsidR="00EC6D49" w:rsidRDefault="00EC6D49">
            <w:pPr>
              <w:spacing w:after="120"/>
              <w:jc w:val="both"/>
              <w:rPr>
                <w:sz w:val="20"/>
              </w:rPr>
            </w:pPr>
            <w:r>
              <w:rPr>
                <w:sz w:val="20"/>
              </w:rPr>
              <w:t>Established 2013</w:t>
            </w:r>
          </w:p>
        </w:tc>
      </w:tr>
      <w:tr w:rsidR="00EC6D49" w14:paraId="01248C4F"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3CEC294A" w14:textId="14721D56" w:rsidR="00EC6D49" w:rsidRDefault="00EC6D49">
            <w:pPr>
              <w:spacing w:after="0"/>
              <w:contextualSpacing/>
              <w:jc w:val="both"/>
              <w:rPr>
                <w:b/>
                <w:sz w:val="20"/>
              </w:rPr>
            </w:pPr>
            <w:r>
              <w:rPr>
                <w:b/>
                <w:sz w:val="20"/>
              </w:rPr>
              <w:t>KPI 1.22</w:t>
            </w:r>
          </w:p>
          <w:p w14:paraId="4AF8CB62" w14:textId="77777777" w:rsidR="00EC6D49" w:rsidRDefault="00EC6D49">
            <w:pPr>
              <w:spacing w:after="0"/>
              <w:contextualSpacing/>
              <w:jc w:val="both"/>
              <w:rPr>
                <w:sz w:val="20"/>
              </w:rPr>
            </w:pPr>
            <w:r>
              <w:rPr>
                <w:sz w:val="20"/>
              </w:rPr>
              <w:t>Persistence rate &gt;55%</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59F3DBA"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78DC2902" w14:textId="77777777" w:rsidR="00EC6D49" w:rsidRDefault="00EC6D49" w:rsidP="00D10A80">
            <w:pPr>
              <w:pStyle w:val="ListParagraph"/>
              <w:numPr>
                <w:ilvl w:val="0"/>
                <w:numId w:val="20"/>
              </w:numPr>
              <w:spacing w:after="0"/>
              <w:jc w:val="both"/>
              <w:rPr>
                <w:sz w:val="20"/>
              </w:rPr>
            </w:pPr>
            <w:r>
              <w:rPr>
                <w:sz w:val="20"/>
              </w:rPr>
              <w:t>43% [2017]</w:t>
            </w:r>
          </w:p>
          <w:p w14:paraId="090FDB38" w14:textId="77777777" w:rsidR="00EC6D49" w:rsidRDefault="00EC6D49" w:rsidP="00D10A80">
            <w:pPr>
              <w:pStyle w:val="ListParagraph"/>
              <w:numPr>
                <w:ilvl w:val="0"/>
                <w:numId w:val="20"/>
              </w:numPr>
              <w:spacing w:after="0"/>
              <w:jc w:val="both"/>
              <w:rPr>
                <w:sz w:val="20"/>
              </w:rPr>
            </w:pPr>
            <w:r>
              <w:rPr>
                <w:sz w:val="20"/>
              </w:rPr>
              <w:t xml:space="preserve">Participated in </w:t>
            </w:r>
            <w:proofErr w:type="spellStart"/>
            <w:r>
              <w:rPr>
                <w:sz w:val="20"/>
              </w:rPr>
              <w:t>Ruffalo</w:t>
            </w:r>
            <w:proofErr w:type="spellEnd"/>
            <w:r>
              <w:rPr>
                <w:sz w:val="20"/>
              </w:rPr>
              <w:t xml:space="preserve"> Noel Levitz National Study on Retention in an effort to provide better benchmarking and comparative Data [2016-2017]</w:t>
            </w:r>
          </w:p>
          <w:p w14:paraId="4059B43B" w14:textId="77777777" w:rsidR="00EC6D49" w:rsidRDefault="00EC6D49" w:rsidP="00D10A80">
            <w:pPr>
              <w:pStyle w:val="ListParagraph"/>
              <w:numPr>
                <w:ilvl w:val="0"/>
                <w:numId w:val="20"/>
              </w:numPr>
              <w:spacing w:after="0"/>
              <w:jc w:val="both"/>
              <w:rPr>
                <w:sz w:val="20"/>
              </w:rPr>
            </w:pPr>
            <w:r>
              <w:rPr>
                <w:sz w:val="20"/>
              </w:rPr>
              <w:t>Participated in NSSE in an effort to better understand student satisfaction as part of the first year experience and senior persistence [2016-2017]</w:t>
            </w:r>
          </w:p>
          <w:p w14:paraId="4C6420D0" w14:textId="77777777" w:rsidR="00EC6D49" w:rsidRDefault="00EC6D49" w:rsidP="00D10A80">
            <w:pPr>
              <w:pStyle w:val="ListParagraph"/>
              <w:numPr>
                <w:ilvl w:val="0"/>
                <w:numId w:val="20"/>
              </w:numPr>
              <w:spacing w:after="0"/>
              <w:jc w:val="both"/>
              <w:rPr>
                <w:sz w:val="20"/>
              </w:rPr>
            </w:pPr>
            <w:r>
              <w:rPr>
                <w:sz w:val="20"/>
              </w:rPr>
              <w:t>Modified introductory online course (PHP) to focus more on online learning success: Pass rates increased to 90%; formally was 58% [2016-2017]</w:t>
            </w:r>
          </w:p>
          <w:p w14:paraId="384B9C30" w14:textId="77777777" w:rsidR="00EC6D49" w:rsidRDefault="00EC6D49" w:rsidP="00D10A80">
            <w:pPr>
              <w:pStyle w:val="ListParagraph"/>
              <w:numPr>
                <w:ilvl w:val="0"/>
                <w:numId w:val="20"/>
              </w:numPr>
              <w:spacing w:after="0"/>
              <w:jc w:val="both"/>
              <w:rPr>
                <w:sz w:val="20"/>
              </w:rPr>
            </w:pPr>
            <w:r>
              <w:rPr>
                <w:i/>
                <w:sz w:val="20"/>
              </w:rPr>
              <w:t>Enrollment and Retention Plan – Stage II</w:t>
            </w:r>
            <w:r>
              <w:rPr>
                <w:sz w:val="20"/>
              </w:rPr>
              <w:t xml:space="preserve"> submitted to Strategic Plan [2015-2016]</w:t>
            </w:r>
          </w:p>
          <w:p w14:paraId="47B3A1FF" w14:textId="77777777" w:rsidR="00EC6D49" w:rsidRDefault="00EC6D49" w:rsidP="00D10A80">
            <w:pPr>
              <w:pStyle w:val="ListParagraph"/>
              <w:numPr>
                <w:ilvl w:val="0"/>
                <w:numId w:val="20"/>
              </w:numPr>
              <w:spacing w:after="0"/>
              <w:jc w:val="both"/>
              <w:rPr>
                <w:sz w:val="20"/>
              </w:rPr>
            </w:pPr>
            <w:r>
              <w:rPr>
                <w:sz w:val="20"/>
              </w:rPr>
              <w:lastRenderedPageBreak/>
              <w:t>Development of Retention Plan – Stage I [2013-2014]</w:t>
            </w:r>
          </w:p>
          <w:p w14:paraId="515A9531" w14:textId="77777777" w:rsidR="00EC6D49" w:rsidRDefault="00EC6D49" w:rsidP="00D10A80">
            <w:pPr>
              <w:pStyle w:val="ListParagraph"/>
              <w:numPr>
                <w:ilvl w:val="0"/>
                <w:numId w:val="20"/>
              </w:numPr>
              <w:spacing w:after="0"/>
              <w:jc w:val="both"/>
              <w:rPr>
                <w:sz w:val="20"/>
              </w:rPr>
            </w:pPr>
            <w:r>
              <w:rPr>
                <w:sz w:val="20"/>
              </w:rPr>
              <w:t>Implementation of LRAP [2012-2013]</w:t>
            </w:r>
          </w:p>
        </w:tc>
        <w:tc>
          <w:tcPr>
            <w:tcW w:w="1260" w:type="dxa"/>
            <w:tcBorders>
              <w:top w:val="single" w:sz="4" w:space="0" w:color="auto"/>
              <w:left w:val="single" w:sz="4" w:space="0" w:color="auto"/>
              <w:bottom w:val="single" w:sz="4" w:space="0" w:color="auto"/>
              <w:right w:val="single" w:sz="4" w:space="0" w:color="auto"/>
            </w:tcBorders>
          </w:tcPr>
          <w:p w14:paraId="25156A12"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B1A65AD" w14:textId="32634331" w:rsidR="00EC6D49" w:rsidRDefault="00EC6D49">
            <w:pPr>
              <w:jc w:val="center"/>
              <w:rPr>
                <w:sz w:val="20"/>
              </w:rPr>
            </w:pPr>
            <w:r>
              <w:rPr>
                <w:sz w:val="20"/>
              </w:rPr>
              <w:t>2020</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EBB4E66" w14:textId="77777777" w:rsidR="00EC6D49" w:rsidRDefault="00EC6D49">
            <w:pPr>
              <w:spacing w:after="120"/>
              <w:rPr>
                <w:sz w:val="20"/>
              </w:rPr>
            </w:pPr>
            <w:r>
              <w:rPr>
                <w:sz w:val="20"/>
              </w:rPr>
              <w:t>Originally KPI 1.1 [2013]</w:t>
            </w:r>
          </w:p>
          <w:p w14:paraId="52BB93DE" w14:textId="77777777" w:rsidR="00EC6D49" w:rsidRDefault="00EC6D49">
            <w:pPr>
              <w:spacing w:after="120"/>
              <w:jc w:val="both"/>
              <w:rPr>
                <w:sz w:val="20"/>
              </w:rPr>
            </w:pPr>
            <w:r>
              <w:rPr>
                <w:sz w:val="20"/>
              </w:rPr>
              <w:t>Established 2013</w:t>
            </w:r>
          </w:p>
        </w:tc>
      </w:tr>
      <w:tr w:rsidR="00EC6D49" w14:paraId="2705E73C"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72277250" w14:textId="311E177B" w:rsidR="00EC6D49" w:rsidRDefault="00EC6D49">
            <w:pPr>
              <w:spacing w:after="0"/>
              <w:contextualSpacing/>
              <w:jc w:val="both"/>
              <w:rPr>
                <w:b/>
                <w:sz w:val="20"/>
              </w:rPr>
            </w:pPr>
            <w:r>
              <w:rPr>
                <w:b/>
                <w:sz w:val="20"/>
              </w:rPr>
              <w:t>KPI 1.23</w:t>
            </w:r>
          </w:p>
          <w:p w14:paraId="6E594911" w14:textId="77777777" w:rsidR="00EC6D49" w:rsidRDefault="00EC6D49">
            <w:pPr>
              <w:spacing w:after="0"/>
              <w:contextualSpacing/>
              <w:jc w:val="both"/>
              <w:rPr>
                <w:b/>
                <w:sz w:val="20"/>
              </w:rPr>
            </w:pPr>
            <w:r>
              <w:rPr>
                <w:sz w:val="20"/>
              </w:rPr>
              <w:t>Increase SAS enrollment by 3% annually</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2550D08"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3E1CF7C" w14:textId="77777777" w:rsidR="00EC6D49" w:rsidRDefault="00EC6D49" w:rsidP="00D10A80">
            <w:pPr>
              <w:pStyle w:val="ListParagraph"/>
              <w:numPr>
                <w:ilvl w:val="0"/>
                <w:numId w:val="20"/>
              </w:numPr>
              <w:spacing w:after="0"/>
              <w:jc w:val="both"/>
              <w:rPr>
                <w:sz w:val="20"/>
              </w:rPr>
            </w:pPr>
            <w:r>
              <w:rPr>
                <w:i/>
                <w:sz w:val="20"/>
              </w:rPr>
              <w:t>Enrollment and Retention Plan – Stage II</w:t>
            </w:r>
            <w:r>
              <w:rPr>
                <w:sz w:val="20"/>
              </w:rPr>
              <w:t xml:space="preserve"> submitted to Strategic Plan [2015-2016]</w:t>
            </w:r>
          </w:p>
          <w:p w14:paraId="48E1B152" w14:textId="77777777" w:rsidR="00EC6D49" w:rsidRDefault="00EC6D49" w:rsidP="00D10A80">
            <w:pPr>
              <w:pStyle w:val="ListParagraph"/>
              <w:numPr>
                <w:ilvl w:val="0"/>
                <w:numId w:val="20"/>
              </w:numPr>
              <w:spacing w:after="0"/>
              <w:jc w:val="both"/>
              <w:rPr>
                <w:sz w:val="20"/>
              </w:rPr>
            </w:pPr>
            <w:r>
              <w:rPr>
                <w:sz w:val="20"/>
              </w:rPr>
              <w:t>Fall-to-Fall Increase (14-15) – 2% [2013-2014] – Two year average 5%</w:t>
            </w:r>
          </w:p>
          <w:p w14:paraId="155C7880" w14:textId="77777777" w:rsidR="00EC6D49" w:rsidRDefault="00EC6D49" w:rsidP="00D10A80">
            <w:pPr>
              <w:pStyle w:val="ListParagraph"/>
              <w:numPr>
                <w:ilvl w:val="0"/>
                <w:numId w:val="20"/>
              </w:numPr>
              <w:spacing w:after="0"/>
              <w:jc w:val="both"/>
              <w:rPr>
                <w:sz w:val="20"/>
              </w:rPr>
            </w:pPr>
            <w:r>
              <w:rPr>
                <w:sz w:val="20"/>
              </w:rPr>
              <w:t>Fall-to-Fall Increase (13-14) – 9% [2013-2014]</w:t>
            </w:r>
          </w:p>
          <w:p w14:paraId="17877495" w14:textId="77777777" w:rsidR="00EC6D49" w:rsidRDefault="00EC6D49" w:rsidP="00D10A80">
            <w:pPr>
              <w:pStyle w:val="ListParagraph"/>
              <w:numPr>
                <w:ilvl w:val="0"/>
                <w:numId w:val="20"/>
              </w:numPr>
              <w:spacing w:after="0"/>
              <w:jc w:val="both"/>
              <w:rPr>
                <w:sz w:val="20"/>
              </w:rPr>
            </w:pPr>
            <w:r>
              <w:rPr>
                <w:sz w:val="20"/>
              </w:rPr>
              <w:t>Institutional dashboard projections calculated and recorded [2012-2013]</w:t>
            </w:r>
          </w:p>
        </w:tc>
        <w:tc>
          <w:tcPr>
            <w:tcW w:w="1260" w:type="dxa"/>
            <w:tcBorders>
              <w:top w:val="single" w:sz="4" w:space="0" w:color="auto"/>
              <w:left w:val="single" w:sz="4" w:space="0" w:color="auto"/>
              <w:bottom w:val="single" w:sz="4" w:space="0" w:color="auto"/>
              <w:right w:val="single" w:sz="4" w:space="0" w:color="auto"/>
            </w:tcBorders>
          </w:tcPr>
          <w:p w14:paraId="3FC12640"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29046CE" w14:textId="41930204" w:rsidR="00EC6D49" w:rsidRDefault="00EC6D49">
            <w:pPr>
              <w:jc w:val="center"/>
              <w:rPr>
                <w:sz w:val="20"/>
              </w:rPr>
            </w:pPr>
            <w:r>
              <w:rPr>
                <w:sz w:val="20"/>
              </w:rPr>
              <w:t>2020</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3F91C09" w14:textId="77777777" w:rsidR="00EC6D49" w:rsidRDefault="00EC6D49">
            <w:pPr>
              <w:spacing w:after="120"/>
              <w:rPr>
                <w:sz w:val="20"/>
              </w:rPr>
            </w:pPr>
            <w:r>
              <w:rPr>
                <w:sz w:val="20"/>
              </w:rPr>
              <w:t>Originally KPI 1.2 [2013]</w:t>
            </w:r>
          </w:p>
          <w:p w14:paraId="76B55EE1" w14:textId="77777777" w:rsidR="00EC6D49" w:rsidRDefault="00EC6D49">
            <w:pPr>
              <w:spacing w:after="120"/>
              <w:jc w:val="both"/>
              <w:rPr>
                <w:sz w:val="20"/>
              </w:rPr>
            </w:pPr>
            <w:r>
              <w:rPr>
                <w:sz w:val="20"/>
              </w:rPr>
              <w:t>Established 2013</w:t>
            </w:r>
          </w:p>
        </w:tc>
      </w:tr>
      <w:tr w:rsidR="00EC6D49" w14:paraId="71169046"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884A843" w14:textId="77777777" w:rsidR="00EC6D49" w:rsidRDefault="00EC6D49">
            <w:pPr>
              <w:spacing w:after="0"/>
              <w:contextualSpacing/>
              <w:jc w:val="both"/>
              <w:rPr>
                <w:b/>
                <w:sz w:val="20"/>
              </w:rPr>
            </w:pPr>
            <w:r>
              <w:rPr>
                <w:b/>
                <w:sz w:val="20"/>
              </w:rPr>
              <w:t>KPI 1.24</w:t>
            </w:r>
          </w:p>
          <w:p w14:paraId="0437E66A" w14:textId="77777777" w:rsidR="00EC6D49" w:rsidRDefault="00EC6D49">
            <w:pPr>
              <w:spacing w:after="0"/>
              <w:contextualSpacing/>
              <w:jc w:val="both"/>
              <w:rPr>
                <w:b/>
                <w:sz w:val="20"/>
              </w:rPr>
            </w:pPr>
            <w:r>
              <w:rPr>
                <w:sz w:val="20"/>
              </w:rPr>
              <w:t>Increase SPE enrollment by 12% annually</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F8F1C57"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03F1969" w14:textId="77777777" w:rsidR="00EC6D49" w:rsidRDefault="00EC6D49" w:rsidP="00D10A80">
            <w:pPr>
              <w:pStyle w:val="ListParagraph"/>
              <w:numPr>
                <w:ilvl w:val="0"/>
                <w:numId w:val="20"/>
              </w:numPr>
              <w:spacing w:after="0"/>
              <w:jc w:val="both"/>
              <w:rPr>
                <w:sz w:val="20"/>
              </w:rPr>
            </w:pPr>
            <w:r>
              <w:rPr>
                <w:sz w:val="20"/>
              </w:rPr>
              <w:t xml:space="preserve">Transitioned Criminal Justice marketing and enrollment management to </w:t>
            </w:r>
            <w:proofErr w:type="spellStart"/>
            <w:r>
              <w:rPr>
                <w:sz w:val="20"/>
              </w:rPr>
              <w:t>KeyPath</w:t>
            </w:r>
            <w:proofErr w:type="spellEnd"/>
            <w:r>
              <w:rPr>
                <w:sz w:val="20"/>
              </w:rPr>
              <w:t xml:space="preserve"> and added an Associate of Arts and Associate of Arts in Criminal Justice [2016-2017]</w:t>
            </w:r>
          </w:p>
          <w:p w14:paraId="6FBEA8E2" w14:textId="77777777" w:rsidR="00EC6D49" w:rsidRDefault="00EC6D49" w:rsidP="00D10A80">
            <w:pPr>
              <w:pStyle w:val="ListParagraph"/>
              <w:numPr>
                <w:ilvl w:val="0"/>
                <w:numId w:val="20"/>
              </w:numPr>
              <w:spacing w:after="0"/>
              <w:jc w:val="both"/>
              <w:rPr>
                <w:sz w:val="20"/>
              </w:rPr>
            </w:pPr>
            <w:r>
              <w:rPr>
                <w:sz w:val="20"/>
              </w:rPr>
              <w:t xml:space="preserve">Began partnership with </w:t>
            </w:r>
            <w:proofErr w:type="spellStart"/>
            <w:r>
              <w:rPr>
                <w:sz w:val="20"/>
              </w:rPr>
              <w:t>KeyPath</w:t>
            </w:r>
            <w:proofErr w:type="spellEnd"/>
            <w:r>
              <w:rPr>
                <w:sz w:val="20"/>
              </w:rPr>
              <w:t xml:space="preserve"> (ceasing contract with GHE) in order to leverage key virtual marketing strategies [2015-2016]</w:t>
            </w:r>
          </w:p>
          <w:p w14:paraId="0061DAD8" w14:textId="77777777" w:rsidR="00EC6D49" w:rsidRDefault="00EC6D49" w:rsidP="00D10A80">
            <w:pPr>
              <w:pStyle w:val="ListParagraph"/>
              <w:numPr>
                <w:ilvl w:val="0"/>
                <w:numId w:val="20"/>
              </w:numPr>
              <w:spacing w:after="0"/>
              <w:jc w:val="both"/>
              <w:rPr>
                <w:sz w:val="20"/>
              </w:rPr>
            </w:pPr>
            <w:r>
              <w:rPr>
                <w:i/>
                <w:sz w:val="20"/>
              </w:rPr>
              <w:t>Enrollment and Retention Plan – Stage II</w:t>
            </w:r>
            <w:r>
              <w:rPr>
                <w:sz w:val="20"/>
              </w:rPr>
              <w:t xml:space="preserve"> submitted to Strategic Plan [2015-2016]</w:t>
            </w:r>
          </w:p>
          <w:p w14:paraId="451543F2" w14:textId="77777777" w:rsidR="00EC6D49" w:rsidRDefault="00EC6D49" w:rsidP="00D10A80">
            <w:pPr>
              <w:pStyle w:val="ListParagraph"/>
              <w:numPr>
                <w:ilvl w:val="0"/>
                <w:numId w:val="20"/>
              </w:numPr>
              <w:spacing w:after="0"/>
              <w:jc w:val="both"/>
              <w:rPr>
                <w:sz w:val="20"/>
              </w:rPr>
            </w:pPr>
            <w:r>
              <w:rPr>
                <w:sz w:val="20"/>
              </w:rPr>
              <w:t>Fall-to-Fall Increase (15-16) – 29%; Five year average of 50% [2015-2016]</w:t>
            </w:r>
          </w:p>
        </w:tc>
        <w:tc>
          <w:tcPr>
            <w:tcW w:w="1260" w:type="dxa"/>
            <w:tcBorders>
              <w:top w:val="single" w:sz="4" w:space="0" w:color="auto"/>
              <w:left w:val="single" w:sz="4" w:space="0" w:color="auto"/>
              <w:bottom w:val="single" w:sz="4" w:space="0" w:color="auto"/>
              <w:right w:val="single" w:sz="4" w:space="0" w:color="auto"/>
            </w:tcBorders>
          </w:tcPr>
          <w:p w14:paraId="470B9A0A"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BDC6C96" w14:textId="6FE53412" w:rsidR="00EC6D49" w:rsidRDefault="00EC6D49">
            <w:pPr>
              <w:jc w:val="center"/>
              <w:rPr>
                <w:sz w:val="20"/>
              </w:rPr>
            </w:pPr>
            <w:r>
              <w:rPr>
                <w:sz w:val="20"/>
              </w:rPr>
              <w:t>2020</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23E9E45" w14:textId="77777777" w:rsidR="00EC6D49" w:rsidRDefault="00EC6D49">
            <w:pPr>
              <w:spacing w:after="120"/>
              <w:rPr>
                <w:sz w:val="20"/>
              </w:rPr>
            </w:pPr>
            <w:r>
              <w:rPr>
                <w:sz w:val="20"/>
              </w:rPr>
              <w:t>Added 2016</w:t>
            </w:r>
          </w:p>
          <w:p w14:paraId="274A867F" w14:textId="77777777" w:rsidR="00EC6D49" w:rsidRDefault="00EC6D49">
            <w:pPr>
              <w:spacing w:after="120"/>
              <w:jc w:val="both"/>
              <w:rPr>
                <w:sz w:val="20"/>
              </w:rPr>
            </w:pPr>
            <w:r>
              <w:rPr>
                <w:sz w:val="20"/>
              </w:rPr>
              <w:t>Established 2016</w:t>
            </w:r>
          </w:p>
        </w:tc>
      </w:tr>
      <w:tr w:rsidR="00EC6D49" w14:paraId="423D5827"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09A9BAFA" w14:textId="77777777" w:rsidR="00EC6D49" w:rsidRDefault="00EC6D49">
            <w:pPr>
              <w:spacing w:after="0"/>
              <w:contextualSpacing/>
              <w:jc w:val="both"/>
              <w:rPr>
                <w:b/>
                <w:sz w:val="20"/>
              </w:rPr>
            </w:pPr>
            <w:r>
              <w:rPr>
                <w:b/>
                <w:sz w:val="20"/>
              </w:rPr>
              <w:t>KPI 1.31</w:t>
            </w:r>
          </w:p>
          <w:p w14:paraId="4F76D1E0" w14:textId="77777777" w:rsidR="00EC6D49" w:rsidRDefault="00EC6D49">
            <w:pPr>
              <w:spacing w:after="0"/>
              <w:contextualSpacing/>
              <w:jc w:val="both"/>
              <w:rPr>
                <w:sz w:val="20"/>
              </w:rPr>
            </w:pPr>
            <w:r>
              <w:rPr>
                <w:sz w:val="20"/>
              </w:rPr>
              <w:t>Increase President’s circle by 25%</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C5E5C0A" w14:textId="77777777" w:rsidR="00EC6D49" w:rsidRDefault="00EC6D49">
            <w:pPr>
              <w:jc w:val="center"/>
              <w:rPr>
                <w:sz w:val="20"/>
              </w:rPr>
            </w:pPr>
            <w:r>
              <w:rPr>
                <w:sz w:val="20"/>
              </w:rPr>
              <w:t>Inactive</w:t>
            </w:r>
          </w:p>
        </w:tc>
        <w:tc>
          <w:tcPr>
            <w:tcW w:w="4768" w:type="dxa"/>
            <w:tcBorders>
              <w:top w:val="single" w:sz="4" w:space="0" w:color="auto"/>
              <w:left w:val="single" w:sz="4" w:space="0" w:color="auto"/>
              <w:bottom w:val="single" w:sz="4" w:space="0" w:color="auto"/>
              <w:right w:val="single" w:sz="4" w:space="0" w:color="auto"/>
            </w:tcBorders>
            <w:vAlign w:val="center"/>
          </w:tcPr>
          <w:p w14:paraId="6AFDA10E" w14:textId="77777777" w:rsidR="00EC6D49" w:rsidRDefault="00EC6D49">
            <w:pPr>
              <w:spacing w:after="0"/>
              <w:jc w:val="both"/>
              <w:rPr>
                <w:sz w:val="20"/>
              </w:rPr>
            </w:pPr>
          </w:p>
        </w:tc>
        <w:tc>
          <w:tcPr>
            <w:tcW w:w="1260" w:type="dxa"/>
            <w:tcBorders>
              <w:top w:val="single" w:sz="4" w:space="0" w:color="auto"/>
              <w:left w:val="single" w:sz="4" w:space="0" w:color="auto"/>
              <w:bottom w:val="single" w:sz="4" w:space="0" w:color="auto"/>
              <w:right w:val="single" w:sz="4" w:space="0" w:color="auto"/>
            </w:tcBorders>
          </w:tcPr>
          <w:p w14:paraId="4E17411D"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1F18837C" w14:textId="23214315" w:rsidR="00EC6D49" w:rsidRDefault="00EC6D49">
            <w:pPr>
              <w:jc w:val="center"/>
              <w:rPr>
                <w:sz w:val="20"/>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0A78E705" w14:textId="77777777" w:rsidR="00EC6D49" w:rsidRDefault="00EC6D49">
            <w:pPr>
              <w:spacing w:after="120"/>
              <w:rPr>
                <w:sz w:val="20"/>
              </w:rPr>
            </w:pPr>
            <w:r>
              <w:rPr>
                <w:sz w:val="20"/>
              </w:rPr>
              <w:t xml:space="preserve">Goal was moved to Advancement as part of operational/divisional goal. </w:t>
            </w:r>
          </w:p>
          <w:p w14:paraId="5B435C6B" w14:textId="77777777" w:rsidR="00EC6D49" w:rsidRDefault="00EC6D49">
            <w:pPr>
              <w:spacing w:after="120"/>
              <w:jc w:val="both"/>
              <w:rPr>
                <w:sz w:val="20"/>
              </w:rPr>
            </w:pPr>
            <w:r>
              <w:rPr>
                <w:sz w:val="20"/>
              </w:rPr>
              <w:t>Established 2015</w:t>
            </w:r>
          </w:p>
        </w:tc>
      </w:tr>
      <w:tr w:rsidR="00EC6D49" w14:paraId="3601EF90"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466B9D7E" w14:textId="77777777" w:rsidR="00EC6D49" w:rsidRDefault="00EC6D49">
            <w:pPr>
              <w:spacing w:after="0"/>
              <w:contextualSpacing/>
              <w:jc w:val="both"/>
              <w:rPr>
                <w:b/>
                <w:sz w:val="20"/>
              </w:rPr>
            </w:pPr>
            <w:r>
              <w:rPr>
                <w:b/>
                <w:sz w:val="20"/>
              </w:rPr>
              <w:t>KPI 1.32</w:t>
            </w:r>
          </w:p>
          <w:p w14:paraId="2985D5FF" w14:textId="77777777" w:rsidR="00EC6D49" w:rsidRDefault="00EC6D49">
            <w:pPr>
              <w:spacing w:after="0"/>
              <w:contextualSpacing/>
              <w:jc w:val="both"/>
              <w:rPr>
                <w:sz w:val="20"/>
              </w:rPr>
            </w:pPr>
            <w:r>
              <w:rPr>
                <w:sz w:val="20"/>
              </w:rPr>
              <w:t>Increase Alumni giving by 30%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E6F6EB5" w14:textId="77777777" w:rsidR="00EC6D49" w:rsidRDefault="00EC6D49">
            <w:pPr>
              <w:jc w:val="center"/>
              <w:rPr>
                <w:sz w:val="20"/>
              </w:rPr>
            </w:pPr>
            <w:r>
              <w:rPr>
                <w:sz w:val="20"/>
              </w:rPr>
              <w:t>Inactive</w:t>
            </w:r>
          </w:p>
        </w:tc>
        <w:tc>
          <w:tcPr>
            <w:tcW w:w="4768" w:type="dxa"/>
            <w:tcBorders>
              <w:top w:val="single" w:sz="4" w:space="0" w:color="auto"/>
              <w:left w:val="single" w:sz="4" w:space="0" w:color="auto"/>
              <w:bottom w:val="single" w:sz="4" w:space="0" w:color="auto"/>
              <w:right w:val="single" w:sz="4" w:space="0" w:color="auto"/>
            </w:tcBorders>
            <w:vAlign w:val="center"/>
          </w:tcPr>
          <w:p w14:paraId="63F6CBC6" w14:textId="77777777" w:rsidR="00EC6D49" w:rsidRDefault="00EC6D49">
            <w:pPr>
              <w:spacing w:after="0"/>
              <w:jc w:val="both"/>
              <w:rPr>
                <w:sz w:val="20"/>
              </w:rPr>
            </w:pPr>
          </w:p>
        </w:tc>
        <w:tc>
          <w:tcPr>
            <w:tcW w:w="1260" w:type="dxa"/>
            <w:tcBorders>
              <w:top w:val="single" w:sz="4" w:space="0" w:color="auto"/>
              <w:left w:val="single" w:sz="4" w:space="0" w:color="auto"/>
              <w:bottom w:val="single" w:sz="4" w:space="0" w:color="auto"/>
              <w:right w:val="single" w:sz="4" w:space="0" w:color="auto"/>
            </w:tcBorders>
          </w:tcPr>
          <w:p w14:paraId="78222640"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DF469B6" w14:textId="6D29D01F" w:rsidR="00EC6D49" w:rsidRDefault="00EC6D49">
            <w:pPr>
              <w:jc w:val="center"/>
              <w:rPr>
                <w:sz w:val="20"/>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74882B7A" w14:textId="77777777" w:rsidR="00EC6D49" w:rsidRDefault="00EC6D49">
            <w:pPr>
              <w:spacing w:after="120"/>
              <w:rPr>
                <w:sz w:val="20"/>
              </w:rPr>
            </w:pPr>
            <w:r>
              <w:rPr>
                <w:sz w:val="20"/>
              </w:rPr>
              <w:t>Goal was incorporated as part of Advancement operational goal</w:t>
            </w:r>
          </w:p>
          <w:p w14:paraId="26F8E8A6" w14:textId="77777777" w:rsidR="00EC6D49" w:rsidRDefault="00EC6D49">
            <w:pPr>
              <w:spacing w:after="120"/>
              <w:jc w:val="both"/>
              <w:rPr>
                <w:sz w:val="20"/>
              </w:rPr>
            </w:pPr>
            <w:r>
              <w:rPr>
                <w:sz w:val="20"/>
              </w:rPr>
              <w:t>Established 2015</w:t>
            </w:r>
          </w:p>
        </w:tc>
      </w:tr>
      <w:tr w:rsidR="00EC6D49" w14:paraId="446A7F1E"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03503731" w14:textId="77777777" w:rsidR="00EC6D49" w:rsidRDefault="00EC6D49">
            <w:pPr>
              <w:spacing w:after="0"/>
              <w:contextualSpacing/>
              <w:jc w:val="both"/>
              <w:rPr>
                <w:b/>
                <w:sz w:val="20"/>
              </w:rPr>
            </w:pPr>
            <w:r>
              <w:rPr>
                <w:b/>
                <w:sz w:val="20"/>
              </w:rPr>
              <w:t>KPI 1.33</w:t>
            </w:r>
          </w:p>
          <w:p w14:paraId="3761F80A" w14:textId="77777777" w:rsidR="00EC6D49" w:rsidRDefault="00EC6D49">
            <w:pPr>
              <w:spacing w:after="0"/>
              <w:contextualSpacing/>
              <w:jc w:val="both"/>
              <w:rPr>
                <w:sz w:val="20"/>
              </w:rPr>
            </w:pPr>
            <w:r>
              <w:rPr>
                <w:sz w:val="20"/>
              </w:rPr>
              <w:t>Unrestricted donations support 10% of annual budget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4757C0A"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A246565" w14:textId="77777777" w:rsidR="00EC6D49" w:rsidRDefault="00EC6D49" w:rsidP="00D10A80">
            <w:pPr>
              <w:pStyle w:val="ListParagraph"/>
              <w:numPr>
                <w:ilvl w:val="0"/>
                <w:numId w:val="20"/>
              </w:numPr>
              <w:spacing w:after="0"/>
              <w:jc w:val="both"/>
              <w:rPr>
                <w:sz w:val="20"/>
              </w:rPr>
            </w:pPr>
            <w:r>
              <w:rPr>
                <w:sz w:val="20"/>
              </w:rPr>
              <w:t>$584,058 [2016-2017]</w:t>
            </w:r>
          </w:p>
          <w:p w14:paraId="1152C4C3" w14:textId="77777777" w:rsidR="00EC6D49" w:rsidRDefault="00EC6D49" w:rsidP="00D10A80">
            <w:pPr>
              <w:pStyle w:val="ListParagraph"/>
              <w:numPr>
                <w:ilvl w:val="0"/>
                <w:numId w:val="20"/>
              </w:numPr>
              <w:spacing w:after="0"/>
              <w:jc w:val="both"/>
              <w:rPr>
                <w:sz w:val="20"/>
              </w:rPr>
            </w:pPr>
            <w:r>
              <w:rPr>
                <w:sz w:val="20"/>
              </w:rPr>
              <w:lastRenderedPageBreak/>
              <w:t xml:space="preserve">$616,998.83 in </w:t>
            </w:r>
            <w:proofErr w:type="gramStart"/>
            <w:r>
              <w:rPr>
                <w:sz w:val="20"/>
              </w:rPr>
              <w:t>Unrestricted</w:t>
            </w:r>
            <w:proofErr w:type="gramEnd"/>
            <w:r>
              <w:rPr>
                <w:sz w:val="20"/>
              </w:rPr>
              <w:t xml:space="preserve"> funds. This total met and exceeded the 10% support of the annual budget. (Goal was $530,000) [2015-2016]</w:t>
            </w:r>
          </w:p>
        </w:tc>
        <w:tc>
          <w:tcPr>
            <w:tcW w:w="1260" w:type="dxa"/>
            <w:tcBorders>
              <w:top w:val="single" w:sz="4" w:space="0" w:color="auto"/>
              <w:left w:val="single" w:sz="4" w:space="0" w:color="auto"/>
              <w:bottom w:val="single" w:sz="4" w:space="0" w:color="auto"/>
              <w:right w:val="single" w:sz="4" w:space="0" w:color="auto"/>
            </w:tcBorders>
          </w:tcPr>
          <w:p w14:paraId="2F1C6A94"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F5323FD" w14:textId="51226228"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3986EC3" w14:textId="77777777" w:rsidR="00EC6D49" w:rsidRDefault="00EC6D49">
            <w:pPr>
              <w:spacing w:after="120"/>
              <w:rPr>
                <w:sz w:val="20"/>
              </w:rPr>
            </w:pPr>
            <w:r>
              <w:rPr>
                <w:sz w:val="20"/>
              </w:rPr>
              <w:t xml:space="preserve">Updated in 2016 from Development provides 10% </w:t>
            </w:r>
            <w:r>
              <w:rPr>
                <w:sz w:val="20"/>
              </w:rPr>
              <w:lastRenderedPageBreak/>
              <w:t>of total budget Originally KPI 4.5 “10% of the total budget supported by Development” [2014]</w:t>
            </w:r>
          </w:p>
          <w:p w14:paraId="29DDFE1E" w14:textId="77777777" w:rsidR="00EC6D49" w:rsidRDefault="00EC6D49">
            <w:pPr>
              <w:spacing w:after="120"/>
              <w:jc w:val="both"/>
              <w:rPr>
                <w:i/>
                <w:sz w:val="20"/>
              </w:rPr>
            </w:pPr>
            <w:r>
              <w:rPr>
                <w:sz w:val="20"/>
              </w:rPr>
              <w:t>Established 2014</w:t>
            </w:r>
          </w:p>
        </w:tc>
      </w:tr>
      <w:tr w:rsidR="00EC6D49" w14:paraId="5D9F14C3"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449B80E8" w14:textId="77777777" w:rsidR="00EC6D49" w:rsidRDefault="00EC6D49">
            <w:pPr>
              <w:spacing w:after="0"/>
              <w:contextualSpacing/>
              <w:jc w:val="both"/>
              <w:rPr>
                <w:b/>
                <w:sz w:val="20"/>
              </w:rPr>
            </w:pPr>
            <w:r>
              <w:rPr>
                <w:b/>
                <w:sz w:val="20"/>
              </w:rPr>
              <w:lastRenderedPageBreak/>
              <w:t>KPI 1.34</w:t>
            </w:r>
          </w:p>
          <w:p w14:paraId="1CAD2A69" w14:textId="77777777" w:rsidR="00EC6D49" w:rsidRDefault="00EC6D49">
            <w:pPr>
              <w:spacing w:after="0"/>
              <w:contextualSpacing/>
              <w:jc w:val="both"/>
              <w:rPr>
                <w:sz w:val="20"/>
              </w:rPr>
            </w:pPr>
            <w:r>
              <w:rPr>
                <w:sz w:val="20"/>
              </w:rPr>
              <w:t>Establish CCCK Foundation to manage endowment and auxiliary revenue streams to support the CCCK mission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A40C7BA"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23AEC48" w14:textId="77777777" w:rsidR="00EC6D49" w:rsidRDefault="00EC6D49" w:rsidP="00D10A80">
            <w:pPr>
              <w:pStyle w:val="ListParagraph"/>
              <w:numPr>
                <w:ilvl w:val="0"/>
                <w:numId w:val="20"/>
              </w:numPr>
              <w:spacing w:after="0"/>
              <w:jc w:val="both"/>
              <w:rPr>
                <w:sz w:val="20"/>
              </w:rPr>
            </w:pPr>
            <w:r>
              <w:rPr>
                <w:sz w:val="20"/>
              </w:rPr>
              <w:t>Official paperwork filed with the IRS [2016-2017]</w:t>
            </w:r>
          </w:p>
          <w:p w14:paraId="09876B77" w14:textId="77777777" w:rsidR="00EC6D49" w:rsidRDefault="00EC6D49" w:rsidP="00D10A80">
            <w:pPr>
              <w:pStyle w:val="ListParagraph"/>
              <w:numPr>
                <w:ilvl w:val="0"/>
                <w:numId w:val="20"/>
              </w:numPr>
              <w:spacing w:after="0"/>
              <w:jc w:val="both"/>
              <w:rPr>
                <w:sz w:val="20"/>
              </w:rPr>
            </w:pPr>
            <w:r>
              <w:rPr>
                <w:sz w:val="20"/>
              </w:rPr>
              <w:t>CCCK Board approved the structure of the Foundation Board [2016-2017]</w:t>
            </w:r>
          </w:p>
          <w:p w14:paraId="2B325786" w14:textId="77777777" w:rsidR="00EC6D49" w:rsidRDefault="00EC6D49" w:rsidP="00D10A80">
            <w:pPr>
              <w:pStyle w:val="ListParagraph"/>
              <w:numPr>
                <w:ilvl w:val="0"/>
                <w:numId w:val="20"/>
              </w:numPr>
              <w:spacing w:after="0"/>
              <w:jc w:val="both"/>
              <w:rPr>
                <w:sz w:val="20"/>
              </w:rPr>
            </w:pPr>
            <w:r>
              <w:rPr>
                <w:sz w:val="20"/>
              </w:rPr>
              <w:t>Application submitted to the IRS requesting 501-C3 status 2015-2016]</w:t>
            </w:r>
          </w:p>
        </w:tc>
        <w:tc>
          <w:tcPr>
            <w:tcW w:w="1260" w:type="dxa"/>
            <w:tcBorders>
              <w:top w:val="single" w:sz="4" w:space="0" w:color="auto"/>
              <w:left w:val="single" w:sz="4" w:space="0" w:color="auto"/>
              <w:bottom w:val="single" w:sz="4" w:space="0" w:color="auto"/>
              <w:right w:val="single" w:sz="4" w:space="0" w:color="auto"/>
            </w:tcBorders>
          </w:tcPr>
          <w:p w14:paraId="36E077D6"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554785C" w14:textId="703185A1" w:rsidR="00EC6D49" w:rsidRDefault="00EC6D49">
            <w:pPr>
              <w:jc w:val="center"/>
              <w:rPr>
                <w:sz w:val="20"/>
              </w:rPr>
            </w:pPr>
            <w:r>
              <w:rPr>
                <w:sz w:val="20"/>
              </w:rPr>
              <w:t>2017</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49A429A" w14:textId="77777777" w:rsidR="00EC6D49" w:rsidRDefault="00EC6D49">
            <w:pPr>
              <w:spacing w:after="120"/>
              <w:rPr>
                <w:sz w:val="20"/>
              </w:rPr>
            </w:pPr>
            <w:r>
              <w:rPr>
                <w:sz w:val="20"/>
              </w:rPr>
              <w:t>Updated in 2016 from Establish a foundation</w:t>
            </w:r>
          </w:p>
          <w:p w14:paraId="3CF9FE57" w14:textId="77777777" w:rsidR="00EC6D49" w:rsidRDefault="00EC6D49">
            <w:pPr>
              <w:spacing w:after="120"/>
              <w:jc w:val="both"/>
              <w:rPr>
                <w:i/>
                <w:sz w:val="20"/>
              </w:rPr>
            </w:pPr>
            <w:r>
              <w:rPr>
                <w:sz w:val="20"/>
              </w:rPr>
              <w:t>Established 2014</w:t>
            </w:r>
          </w:p>
        </w:tc>
      </w:tr>
      <w:tr w:rsidR="00EC6D49" w14:paraId="0FE854DE"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3AEC6FC8" w14:textId="77777777" w:rsidR="00EC6D49" w:rsidRDefault="00EC6D49">
            <w:pPr>
              <w:spacing w:after="0"/>
              <w:contextualSpacing/>
              <w:jc w:val="both"/>
              <w:rPr>
                <w:b/>
                <w:sz w:val="20"/>
              </w:rPr>
            </w:pPr>
            <w:r>
              <w:rPr>
                <w:b/>
                <w:sz w:val="20"/>
              </w:rPr>
              <w:t>KPI 1.35</w:t>
            </w:r>
          </w:p>
          <w:p w14:paraId="1B891790" w14:textId="77777777" w:rsidR="00EC6D49" w:rsidRDefault="00EC6D49">
            <w:pPr>
              <w:spacing w:after="0"/>
              <w:contextualSpacing/>
              <w:jc w:val="both"/>
              <w:rPr>
                <w:b/>
                <w:sz w:val="20"/>
              </w:rPr>
            </w:pPr>
            <w:r>
              <w:rPr>
                <w:sz w:val="20"/>
              </w:rPr>
              <w:t>Balance endowment position and grow endowment ($8M by 2021)</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559A2DC"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AC9D0EE" w14:textId="77777777" w:rsidR="00EC6D49" w:rsidRDefault="00EC6D49" w:rsidP="00D10A80">
            <w:pPr>
              <w:pStyle w:val="ListParagraph"/>
              <w:numPr>
                <w:ilvl w:val="0"/>
                <w:numId w:val="20"/>
              </w:numPr>
              <w:spacing w:after="0"/>
              <w:jc w:val="both"/>
              <w:rPr>
                <w:sz w:val="20"/>
              </w:rPr>
            </w:pPr>
            <w:r>
              <w:rPr>
                <w:sz w:val="20"/>
              </w:rPr>
              <w:t>Launched the Capital Campaign [2016-2017]</w:t>
            </w:r>
          </w:p>
          <w:p w14:paraId="7B60E970" w14:textId="77777777" w:rsidR="00EC6D49" w:rsidRDefault="00EC6D49" w:rsidP="00D10A80">
            <w:pPr>
              <w:pStyle w:val="ListParagraph"/>
              <w:numPr>
                <w:ilvl w:val="0"/>
                <w:numId w:val="20"/>
              </w:numPr>
              <w:spacing w:after="0"/>
              <w:jc w:val="both"/>
              <w:rPr>
                <w:sz w:val="20"/>
              </w:rPr>
            </w:pPr>
            <w:r>
              <w:rPr>
                <w:sz w:val="20"/>
              </w:rPr>
              <w:t>$5,964,810 [2015-2016]</w:t>
            </w:r>
          </w:p>
        </w:tc>
        <w:tc>
          <w:tcPr>
            <w:tcW w:w="1260" w:type="dxa"/>
            <w:tcBorders>
              <w:top w:val="single" w:sz="4" w:space="0" w:color="auto"/>
              <w:left w:val="single" w:sz="4" w:space="0" w:color="auto"/>
              <w:bottom w:val="single" w:sz="4" w:space="0" w:color="auto"/>
              <w:right w:val="single" w:sz="4" w:space="0" w:color="auto"/>
            </w:tcBorders>
          </w:tcPr>
          <w:p w14:paraId="3A9D48C1"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FE8699E" w14:textId="5C621A71" w:rsidR="00EC6D49" w:rsidRDefault="00EC6D49">
            <w:pPr>
              <w:jc w:val="center"/>
              <w:rPr>
                <w:sz w:val="20"/>
              </w:rPr>
            </w:pPr>
            <w:r>
              <w:rPr>
                <w:sz w:val="20"/>
              </w:rPr>
              <w:t>2021</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228BD06" w14:textId="77777777" w:rsidR="00EC6D49" w:rsidRDefault="00EC6D49">
            <w:pPr>
              <w:spacing w:after="120"/>
              <w:rPr>
                <w:sz w:val="20"/>
              </w:rPr>
            </w:pPr>
            <w:r>
              <w:rPr>
                <w:sz w:val="20"/>
              </w:rPr>
              <w:t>Established 2016</w:t>
            </w:r>
          </w:p>
        </w:tc>
      </w:tr>
      <w:tr w:rsidR="00EC6D49" w14:paraId="36BE5664"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5F0C7946" w14:textId="77777777" w:rsidR="00EC6D49" w:rsidRDefault="00EC6D49">
            <w:pPr>
              <w:spacing w:after="0"/>
              <w:contextualSpacing/>
              <w:jc w:val="both"/>
              <w:rPr>
                <w:b/>
                <w:sz w:val="20"/>
              </w:rPr>
            </w:pPr>
            <w:r>
              <w:rPr>
                <w:b/>
                <w:sz w:val="20"/>
              </w:rPr>
              <w:t>KPI 1.36</w:t>
            </w:r>
          </w:p>
          <w:p w14:paraId="7C956E35" w14:textId="77777777" w:rsidR="00EC6D49" w:rsidRDefault="00EC6D49">
            <w:pPr>
              <w:spacing w:after="0"/>
              <w:contextualSpacing/>
              <w:jc w:val="both"/>
              <w:rPr>
                <w:b/>
                <w:sz w:val="20"/>
              </w:rPr>
            </w:pPr>
            <w:r>
              <w:rPr>
                <w:sz w:val="20"/>
              </w:rPr>
              <w:t>Athletic advancement initiatives that support 25% of the athletic budget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BB1EA28" w14:textId="77777777" w:rsidR="00EC6D49" w:rsidRDefault="00EC6D49">
            <w:pPr>
              <w:jc w:val="center"/>
              <w:rPr>
                <w:sz w:val="20"/>
              </w:rPr>
            </w:pPr>
            <w:r>
              <w:rPr>
                <w:sz w:val="20"/>
              </w:rPr>
              <w:t>Not 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370C098" w14:textId="77777777" w:rsidR="00EC6D49" w:rsidRDefault="00EC6D49" w:rsidP="00D10A80">
            <w:pPr>
              <w:pStyle w:val="ListParagraph"/>
              <w:numPr>
                <w:ilvl w:val="0"/>
                <w:numId w:val="22"/>
              </w:numPr>
              <w:spacing w:after="0"/>
              <w:jc w:val="both"/>
              <w:rPr>
                <w:sz w:val="20"/>
              </w:rPr>
            </w:pPr>
            <w:r>
              <w:rPr>
                <w:sz w:val="20"/>
              </w:rPr>
              <w:t>No data prior to 2017</w:t>
            </w:r>
          </w:p>
        </w:tc>
        <w:tc>
          <w:tcPr>
            <w:tcW w:w="1260" w:type="dxa"/>
            <w:tcBorders>
              <w:top w:val="single" w:sz="4" w:space="0" w:color="auto"/>
              <w:left w:val="single" w:sz="4" w:space="0" w:color="auto"/>
              <w:bottom w:val="single" w:sz="4" w:space="0" w:color="auto"/>
              <w:right w:val="single" w:sz="4" w:space="0" w:color="auto"/>
            </w:tcBorders>
          </w:tcPr>
          <w:p w14:paraId="04C0A3AB"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7996CAC" w14:textId="3EFCD693" w:rsidR="00EC6D49" w:rsidRDefault="00EC6D49">
            <w:pPr>
              <w:jc w:val="center"/>
              <w:rPr>
                <w:sz w:val="20"/>
              </w:rPr>
            </w:pPr>
            <w:r>
              <w:rPr>
                <w:sz w:val="20"/>
              </w:rPr>
              <w:t>2021</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3EADA14" w14:textId="77777777" w:rsidR="00EC6D49" w:rsidRDefault="00EC6D49">
            <w:pPr>
              <w:spacing w:after="120"/>
              <w:rPr>
                <w:sz w:val="20"/>
              </w:rPr>
            </w:pPr>
            <w:r>
              <w:rPr>
                <w:sz w:val="20"/>
              </w:rPr>
              <w:t>Adjusted Target until 2021 [2017]</w:t>
            </w:r>
          </w:p>
          <w:p w14:paraId="53BCF1B4" w14:textId="77777777" w:rsidR="00EC6D49" w:rsidRDefault="00EC6D49">
            <w:pPr>
              <w:spacing w:after="120"/>
              <w:jc w:val="both"/>
              <w:rPr>
                <w:sz w:val="20"/>
              </w:rPr>
            </w:pPr>
            <w:r>
              <w:rPr>
                <w:sz w:val="20"/>
              </w:rPr>
              <w:t>Moved from KPI 4.22 [2016]</w:t>
            </w:r>
          </w:p>
          <w:p w14:paraId="12916853" w14:textId="77777777" w:rsidR="00EC6D49" w:rsidRDefault="00EC6D49">
            <w:pPr>
              <w:spacing w:after="120"/>
              <w:jc w:val="both"/>
              <w:rPr>
                <w:sz w:val="20"/>
              </w:rPr>
            </w:pPr>
            <w:r>
              <w:rPr>
                <w:sz w:val="20"/>
              </w:rPr>
              <w:t>Originally KPI 3.2 [2013]</w:t>
            </w:r>
          </w:p>
          <w:p w14:paraId="6F5BFB23" w14:textId="77777777" w:rsidR="00EC6D49" w:rsidRDefault="00EC6D49">
            <w:pPr>
              <w:spacing w:after="120"/>
              <w:jc w:val="both"/>
              <w:rPr>
                <w:sz w:val="20"/>
              </w:rPr>
            </w:pPr>
            <w:r>
              <w:rPr>
                <w:sz w:val="20"/>
              </w:rPr>
              <w:t>Established 2013</w:t>
            </w:r>
          </w:p>
        </w:tc>
      </w:tr>
      <w:tr w:rsidR="00EC6D49" w14:paraId="766BE2E6"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3F050ABA" w14:textId="77777777" w:rsidR="00EC6D49" w:rsidRDefault="00EC6D49">
            <w:pPr>
              <w:spacing w:after="0"/>
              <w:contextualSpacing/>
              <w:jc w:val="both"/>
              <w:rPr>
                <w:b/>
                <w:sz w:val="20"/>
              </w:rPr>
            </w:pPr>
            <w:r>
              <w:rPr>
                <w:b/>
                <w:sz w:val="20"/>
              </w:rPr>
              <w:t>KPI 1.41</w:t>
            </w:r>
          </w:p>
          <w:p w14:paraId="3F795797" w14:textId="77777777" w:rsidR="00EC6D49" w:rsidRDefault="00EC6D49">
            <w:pPr>
              <w:spacing w:after="0"/>
              <w:contextualSpacing/>
              <w:jc w:val="both"/>
              <w:rPr>
                <w:b/>
                <w:sz w:val="20"/>
              </w:rPr>
            </w:pPr>
            <w:r>
              <w:rPr>
                <w:sz w:val="20"/>
              </w:rPr>
              <w:t>Revenue of $500,000 annually (Auxiliary Business)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D22036A"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CE9BEE5" w14:textId="77777777" w:rsidR="00EC6D49" w:rsidRDefault="00EC6D49" w:rsidP="00D10A80">
            <w:pPr>
              <w:pStyle w:val="ListParagraph"/>
              <w:numPr>
                <w:ilvl w:val="0"/>
                <w:numId w:val="20"/>
              </w:numPr>
              <w:spacing w:after="0"/>
              <w:jc w:val="both"/>
              <w:rPr>
                <w:sz w:val="20"/>
              </w:rPr>
            </w:pPr>
            <w:r>
              <w:rPr>
                <w:sz w:val="20"/>
              </w:rPr>
              <w:t>370,000 [2016-2017]</w:t>
            </w:r>
          </w:p>
          <w:p w14:paraId="7E4D124E" w14:textId="77777777" w:rsidR="00EC6D49" w:rsidRDefault="00EC6D49" w:rsidP="00D10A80">
            <w:pPr>
              <w:pStyle w:val="ListParagraph"/>
              <w:numPr>
                <w:ilvl w:val="0"/>
                <w:numId w:val="20"/>
              </w:numPr>
              <w:spacing w:after="0"/>
              <w:jc w:val="both"/>
              <w:rPr>
                <w:sz w:val="20"/>
              </w:rPr>
            </w:pPr>
            <w:r>
              <w:rPr>
                <w:sz w:val="20"/>
              </w:rPr>
              <w:t>$336,324 [2015-2016]</w:t>
            </w:r>
          </w:p>
          <w:p w14:paraId="6DC44699" w14:textId="77777777" w:rsidR="00EC6D49" w:rsidRDefault="00EC6D49" w:rsidP="00D10A80">
            <w:pPr>
              <w:pStyle w:val="ListParagraph"/>
              <w:numPr>
                <w:ilvl w:val="0"/>
                <w:numId w:val="20"/>
              </w:numPr>
              <w:spacing w:after="0"/>
              <w:jc w:val="both"/>
              <w:rPr>
                <w:sz w:val="20"/>
              </w:rPr>
            </w:pPr>
            <w:r>
              <w:rPr>
                <w:sz w:val="20"/>
              </w:rPr>
              <w:t>$127,465 [2014-2015]</w:t>
            </w:r>
          </w:p>
          <w:p w14:paraId="1DD55CFC" w14:textId="77777777" w:rsidR="00EC6D49" w:rsidRDefault="00EC6D49" w:rsidP="00D10A80">
            <w:pPr>
              <w:pStyle w:val="ListParagraph"/>
              <w:numPr>
                <w:ilvl w:val="0"/>
                <w:numId w:val="20"/>
              </w:numPr>
              <w:spacing w:after="0"/>
              <w:jc w:val="both"/>
              <w:rPr>
                <w:sz w:val="20"/>
              </w:rPr>
            </w:pPr>
            <w:r>
              <w:rPr>
                <w:sz w:val="20"/>
              </w:rPr>
              <w:t>$45,050 [2013-2014]</w:t>
            </w:r>
          </w:p>
        </w:tc>
        <w:tc>
          <w:tcPr>
            <w:tcW w:w="1260" w:type="dxa"/>
            <w:tcBorders>
              <w:top w:val="single" w:sz="4" w:space="0" w:color="auto"/>
              <w:left w:val="single" w:sz="4" w:space="0" w:color="auto"/>
              <w:bottom w:val="single" w:sz="4" w:space="0" w:color="auto"/>
              <w:right w:val="single" w:sz="4" w:space="0" w:color="auto"/>
            </w:tcBorders>
          </w:tcPr>
          <w:p w14:paraId="361EC21B"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D5CFDB3" w14:textId="6D537790" w:rsidR="00EC6D49" w:rsidRDefault="00EC6D49">
            <w:pPr>
              <w:jc w:val="center"/>
              <w:rPr>
                <w:sz w:val="20"/>
              </w:rPr>
            </w:pPr>
            <w:r>
              <w:rPr>
                <w:sz w:val="20"/>
              </w:rPr>
              <w:t>2018</w:t>
            </w:r>
          </w:p>
        </w:tc>
        <w:tc>
          <w:tcPr>
            <w:tcW w:w="2521" w:type="dxa"/>
            <w:tcBorders>
              <w:top w:val="single" w:sz="4" w:space="0" w:color="auto"/>
              <w:left w:val="single" w:sz="4" w:space="0" w:color="auto"/>
              <w:bottom w:val="single" w:sz="4" w:space="0" w:color="auto"/>
              <w:right w:val="single" w:sz="4" w:space="0" w:color="auto"/>
            </w:tcBorders>
            <w:vAlign w:val="center"/>
            <w:hideMark/>
          </w:tcPr>
          <w:p w14:paraId="137D80D1" w14:textId="77777777" w:rsidR="00EC6D49" w:rsidRDefault="00EC6D49">
            <w:pPr>
              <w:spacing w:after="120"/>
              <w:rPr>
                <w:sz w:val="20"/>
              </w:rPr>
            </w:pPr>
            <w:r>
              <w:rPr>
                <w:sz w:val="20"/>
              </w:rPr>
              <w:t xml:space="preserve">Modified from single goal in 2015 Strategic Plan Originally KPI 4.6 </w:t>
            </w:r>
            <w:r>
              <w:rPr>
                <w:i/>
                <w:sz w:val="20"/>
              </w:rPr>
              <w:t>“Supplementary Revenue Streams”</w:t>
            </w:r>
            <w:r>
              <w:rPr>
                <w:sz w:val="20"/>
              </w:rPr>
              <w:t xml:space="preserve"> [2013]</w:t>
            </w:r>
          </w:p>
          <w:p w14:paraId="50C37BA9" w14:textId="77777777" w:rsidR="00EC6D49" w:rsidRDefault="00EC6D49">
            <w:pPr>
              <w:spacing w:after="120"/>
              <w:jc w:val="both"/>
              <w:rPr>
                <w:sz w:val="20"/>
              </w:rPr>
            </w:pPr>
            <w:r>
              <w:rPr>
                <w:sz w:val="20"/>
              </w:rPr>
              <w:t>Established 2013</w:t>
            </w:r>
          </w:p>
        </w:tc>
      </w:tr>
      <w:tr w:rsidR="00EC6D49" w14:paraId="4DA00106"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3EC8FF6" w14:textId="77777777" w:rsidR="00EC6D49" w:rsidRDefault="00EC6D49">
            <w:pPr>
              <w:spacing w:after="0"/>
              <w:contextualSpacing/>
              <w:jc w:val="both"/>
              <w:rPr>
                <w:b/>
                <w:strike/>
                <w:sz w:val="20"/>
              </w:rPr>
            </w:pPr>
            <w:r>
              <w:rPr>
                <w:b/>
                <w:strike/>
                <w:sz w:val="20"/>
              </w:rPr>
              <w:t>KPI 1.42</w:t>
            </w:r>
          </w:p>
          <w:p w14:paraId="455B9454" w14:textId="77777777" w:rsidR="00EC6D49" w:rsidRDefault="00EC6D49">
            <w:pPr>
              <w:spacing w:after="0"/>
              <w:contextualSpacing/>
              <w:jc w:val="both"/>
              <w:rPr>
                <w:b/>
                <w:strike/>
                <w:sz w:val="20"/>
              </w:rPr>
            </w:pPr>
            <w:r>
              <w:rPr>
                <w:strike/>
                <w:sz w:val="20"/>
              </w:rPr>
              <w:t>Grow number of students in President Opportunity Challenge each year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5562AB0" w14:textId="77777777" w:rsidR="00EC6D49" w:rsidRDefault="00EC6D49">
            <w:pPr>
              <w:jc w:val="center"/>
              <w:rPr>
                <w:strike/>
                <w:sz w:val="20"/>
              </w:rPr>
            </w:pPr>
            <w:r>
              <w:rPr>
                <w:strike/>
                <w:sz w:val="20"/>
              </w:rPr>
              <w:t>Met – With Concerns</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5B0896A" w14:textId="77777777" w:rsidR="00EC6D49" w:rsidRDefault="00EC6D49" w:rsidP="00D10A80">
            <w:pPr>
              <w:pStyle w:val="ListParagraph"/>
              <w:numPr>
                <w:ilvl w:val="0"/>
                <w:numId w:val="20"/>
              </w:numPr>
              <w:spacing w:after="0"/>
              <w:jc w:val="both"/>
              <w:rPr>
                <w:strike/>
                <w:sz w:val="20"/>
              </w:rPr>
            </w:pPr>
            <w:r>
              <w:rPr>
                <w:strike/>
                <w:sz w:val="20"/>
              </w:rPr>
              <w:t>No longer a KPI in this section SEE KP 3.12</w:t>
            </w:r>
          </w:p>
          <w:p w14:paraId="50947B6D" w14:textId="77777777" w:rsidR="00EC6D49" w:rsidRDefault="00EC6D49" w:rsidP="00D10A80">
            <w:pPr>
              <w:pStyle w:val="ListParagraph"/>
              <w:numPr>
                <w:ilvl w:val="0"/>
                <w:numId w:val="20"/>
              </w:numPr>
              <w:spacing w:after="0"/>
              <w:jc w:val="both"/>
              <w:rPr>
                <w:strike/>
                <w:sz w:val="20"/>
              </w:rPr>
            </w:pPr>
            <w:r>
              <w:rPr>
                <w:strike/>
                <w:sz w:val="20"/>
              </w:rPr>
              <w:t>42 CWP’s [2016-2017]</w:t>
            </w:r>
          </w:p>
          <w:p w14:paraId="6B4FEF38" w14:textId="77777777" w:rsidR="00EC6D49" w:rsidRDefault="00EC6D49" w:rsidP="00D10A80">
            <w:pPr>
              <w:pStyle w:val="ListParagraph"/>
              <w:numPr>
                <w:ilvl w:val="0"/>
                <w:numId w:val="20"/>
              </w:numPr>
              <w:spacing w:after="0"/>
              <w:jc w:val="both"/>
              <w:rPr>
                <w:strike/>
                <w:sz w:val="20"/>
              </w:rPr>
            </w:pPr>
            <w:r>
              <w:rPr>
                <w:strike/>
                <w:sz w:val="20"/>
              </w:rPr>
              <w:t>21 CWP’s [2015-2016]</w:t>
            </w:r>
          </w:p>
        </w:tc>
        <w:tc>
          <w:tcPr>
            <w:tcW w:w="1260" w:type="dxa"/>
            <w:tcBorders>
              <w:top w:val="single" w:sz="4" w:space="0" w:color="auto"/>
              <w:left w:val="single" w:sz="4" w:space="0" w:color="auto"/>
              <w:bottom w:val="single" w:sz="4" w:space="0" w:color="auto"/>
              <w:right w:val="single" w:sz="4" w:space="0" w:color="auto"/>
            </w:tcBorders>
          </w:tcPr>
          <w:p w14:paraId="5F79E516" w14:textId="77777777" w:rsidR="00EC6D49" w:rsidRDefault="00EC6D49">
            <w:pPr>
              <w:jc w:val="center"/>
              <w:rPr>
                <w:strike/>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74992363" w14:textId="550943C6" w:rsidR="00EC6D49" w:rsidRDefault="00EC6D49">
            <w:pPr>
              <w:jc w:val="center"/>
              <w:rPr>
                <w:strike/>
                <w:sz w:val="20"/>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31EF8A79" w14:textId="77777777" w:rsidR="00EC6D49" w:rsidRDefault="00EC6D49">
            <w:pPr>
              <w:spacing w:after="120"/>
              <w:rPr>
                <w:strike/>
                <w:sz w:val="20"/>
              </w:rPr>
            </w:pPr>
            <w:r>
              <w:rPr>
                <w:strike/>
                <w:sz w:val="20"/>
              </w:rPr>
              <w:t>Move to KPI 3.12 {2016]</w:t>
            </w:r>
          </w:p>
        </w:tc>
      </w:tr>
      <w:tr w:rsidR="00EC6D49" w14:paraId="4C20B808" w14:textId="77777777" w:rsidTr="00EC6D49">
        <w:trPr>
          <w:trHeight w:val="576"/>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033E6A" w14:textId="77777777" w:rsidR="00EC6D49" w:rsidRDefault="00EC6D49">
            <w:pPr>
              <w:pStyle w:val="Heading2"/>
              <w:spacing w:before="0" w:after="0"/>
              <w:jc w:val="center"/>
              <w:outlineLvl w:val="1"/>
              <w:rPr>
                <w:sz w:val="20"/>
                <w:szCs w:val="20"/>
              </w:rPr>
            </w:pPr>
          </w:p>
        </w:tc>
        <w:tc>
          <w:tcPr>
            <w:tcW w:w="127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541E72" w14:textId="625654E2" w:rsidR="00EC6D49" w:rsidRDefault="00EC6D49">
            <w:pPr>
              <w:pStyle w:val="Heading2"/>
              <w:spacing w:before="0" w:after="0"/>
              <w:jc w:val="center"/>
              <w:outlineLvl w:val="1"/>
              <w:rPr>
                <w:sz w:val="20"/>
                <w:szCs w:val="20"/>
              </w:rPr>
            </w:pPr>
            <w:bookmarkStart w:id="63" w:name="_Toc523134808"/>
            <w:r>
              <w:rPr>
                <w:sz w:val="20"/>
                <w:szCs w:val="20"/>
              </w:rPr>
              <w:t>Operational Efficiency</w:t>
            </w:r>
            <w:bookmarkEnd w:id="63"/>
          </w:p>
        </w:tc>
      </w:tr>
      <w:tr w:rsidR="00EC6D49" w14:paraId="1DE5DD1B"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1E40E2B9" w14:textId="77777777" w:rsidR="00EC6D49" w:rsidRDefault="00EC6D49">
            <w:pPr>
              <w:spacing w:after="0"/>
              <w:contextualSpacing/>
              <w:jc w:val="both"/>
              <w:rPr>
                <w:b/>
                <w:sz w:val="20"/>
              </w:rPr>
            </w:pPr>
            <w:r>
              <w:rPr>
                <w:b/>
                <w:sz w:val="20"/>
              </w:rPr>
              <w:t>KPI 2.11</w:t>
            </w:r>
          </w:p>
          <w:p w14:paraId="3A46A88D" w14:textId="77777777" w:rsidR="00EC6D49" w:rsidRDefault="00EC6D49">
            <w:pPr>
              <w:spacing w:after="0"/>
              <w:contextualSpacing/>
              <w:jc w:val="both"/>
              <w:rPr>
                <w:b/>
                <w:sz w:val="20"/>
              </w:rPr>
            </w:pPr>
            <w:r>
              <w:rPr>
                <w:sz w:val="20"/>
              </w:rPr>
              <w:t>Campus Maintenance Plan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3BCFECA" w14:textId="77777777" w:rsidR="00EC6D49" w:rsidRDefault="00EC6D49">
            <w:pPr>
              <w:jc w:val="center"/>
              <w:rPr>
                <w:sz w:val="20"/>
              </w:rPr>
            </w:pPr>
            <w:r>
              <w:rPr>
                <w:sz w:val="20"/>
              </w:rPr>
              <w:t>Not 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48775DB" w14:textId="77777777" w:rsidR="00EC6D49" w:rsidRDefault="00EC6D49" w:rsidP="00D10A80">
            <w:pPr>
              <w:pStyle w:val="ListParagraph"/>
              <w:numPr>
                <w:ilvl w:val="0"/>
                <w:numId w:val="23"/>
              </w:numPr>
              <w:spacing w:after="0"/>
              <w:jc w:val="both"/>
              <w:rPr>
                <w:sz w:val="20"/>
              </w:rPr>
            </w:pPr>
            <w:r>
              <w:rPr>
                <w:sz w:val="20"/>
              </w:rPr>
              <w:t>Fully Implementation of National Management Resources for campus maintenance [2016-2017]</w:t>
            </w:r>
          </w:p>
          <w:p w14:paraId="1BC130AC" w14:textId="77777777" w:rsidR="00EC6D49" w:rsidRDefault="00EC6D49" w:rsidP="00D10A80">
            <w:pPr>
              <w:pStyle w:val="ListParagraph"/>
              <w:numPr>
                <w:ilvl w:val="0"/>
                <w:numId w:val="23"/>
              </w:numPr>
              <w:spacing w:after="0"/>
              <w:jc w:val="both"/>
              <w:rPr>
                <w:sz w:val="20"/>
              </w:rPr>
            </w:pPr>
            <w:r>
              <w:rPr>
                <w:sz w:val="20"/>
              </w:rPr>
              <w:t>Assignment of new Maintenance Director on College Campus [2016-2017]</w:t>
            </w:r>
          </w:p>
          <w:p w14:paraId="5D74EF5A" w14:textId="77777777" w:rsidR="00EC6D49" w:rsidRDefault="00EC6D49" w:rsidP="00D10A80">
            <w:pPr>
              <w:pStyle w:val="ListParagraph"/>
              <w:numPr>
                <w:ilvl w:val="0"/>
                <w:numId w:val="23"/>
              </w:numPr>
              <w:spacing w:after="0"/>
              <w:jc w:val="both"/>
              <w:rPr>
                <w:sz w:val="20"/>
              </w:rPr>
            </w:pPr>
            <w:r>
              <w:rPr>
                <w:sz w:val="20"/>
              </w:rPr>
              <w:t>No Plan [2015-2016]</w:t>
            </w:r>
          </w:p>
          <w:p w14:paraId="6A0F4ABA" w14:textId="77777777" w:rsidR="00EC6D49" w:rsidRDefault="00EC6D49" w:rsidP="00D10A80">
            <w:pPr>
              <w:pStyle w:val="ListParagraph"/>
              <w:numPr>
                <w:ilvl w:val="0"/>
                <w:numId w:val="23"/>
              </w:numPr>
              <w:spacing w:after="0"/>
              <w:jc w:val="both"/>
              <w:rPr>
                <w:sz w:val="20"/>
              </w:rPr>
            </w:pPr>
            <w:r>
              <w:rPr>
                <w:sz w:val="20"/>
              </w:rPr>
              <w:t>No Plan [2014-2015]</w:t>
            </w:r>
          </w:p>
        </w:tc>
        <w:tc>
          <w:tcPr>
            <w:tcW w:w="1260" w:type="dxa"/>
            <w:tcBorders>
              <w:top w:val="single" w:sz="4" w:space="0" w:color="auto"/>
              <w:left w:val="single" w:sz="4" w:space="0" w:color="auto"/>
              <w:bottom w:val="single" w:sz="4" w:space="0" w:color="auto"/>
              <w:right w:val="single" w:sz="4" w:space="0" w:color="auto"/>
            </w:tcBorders>
          </w:tcPr>
          <w:p w14:paraId="6D82307C"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7B2A526" w14:textId="087E39F5" w:rsidR="00EC6D49" w:rsidRDefault="00EC6D49">
            <w:pPr>
              <w:jc w:val="center"/>
              <w:rPr>
                <w:sz w:val="20"/>
              </w:rPr>
            </w:pPr>
            <w:r>
              <w:rPr>
                <w:sz w:val="20"/>
              </w:rPr>
              <w:t>2017</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B768C01" w14:textId="77777777" w:rsidR="00EC6D49" w:rsidRDefault="00EC6D49">
            <w:pPr>
              <w:spacing w:after="120"/>
              <w:rPr>
                <w:sz w:val="20"/>
              </w:rPr>
            </w:pPr>
            <w:r>
              <w:rPr>
                <w:sz w:val="20"/>
              </w:rPr>
              <w:t>Established 2015</w:t>
            </w:r>
          </w:p>
        </w:tc>
      </w:tr>
      <w:tr w:rsidR="00EC6D49" w14:paraId="21A34FC6"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16600703" w14:textId="77777777" w:rsidR="00EC6D49" w:rsidRDefault="00EC6D49">
            <w:pPr>
              <w:spacing w:after="0"/>
              <w:contextualSpacing/>
              <w:jc w:val="both"/>
              <w:rPr>
                <w:b/>
                <w:sz w:val="20"/>
              </w:rPr>
            </w:pPr>
            <w:r>
              <w:rPr>
                <w:b/>
                <w:sz w:val="20"/>
              </w:rPr>
              <w:t>KPI 2.12</w:t>
            </w:r>
          </w:p>
          <w:p w14:paraId="7CF9CC63" w14:textId="77777777" w:rsidR="00EC6D49" w:rsidRDefault="00EC6D49">
            <w:pPr>
              <w:spacing w:after="0"/>
              <w:contextualSpacing/>
              <w:jc w:val="both"/>
              <w:rPr>
                <w:b/>
                <w:sz w:val="20"/>
              </w:rPr>
            </w:pPr>
            <w:r>
              <w:rPr>
                <w:sz w:val="20"/>
              </w:rPr>
              <w:t>Deferred Maintenance Plan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622EB0D"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54A01994" w14:textId="77777777" w:rsidR="00EC6D49" w:rsidRDefault="00EC6D49" w:rsidP="00D10A80">
            <w:pPr>
              <w:pStyle w:val="ListParagraph"/>
              <w:numPr>
                <w:ilvl w:val="0"/>
                <w:numId w:val="24"/>
              </w:numPr>
              <w:spacing w:after="0"/>
              <w:jc w:val="both"/>
              <w:rPr>
                <w:sz w:val="20"/>
              </w:rPr>
            </w:pPr>
            <w:r>
              <w:rPr>
                <w:sz w:val="20"/>
              </w:rPr>
              <w:t>Plan Updated for 2017-2018 [2016-2017]</w:t>
            </w:r>
          </w:p>
          <w:p w14:paraId="1D022406" w14:textId="77777777" w:rsidR="00EC6D49" w:rsidRDefault="00EC6D49" w:rsidP="00D10A80">
            <w:pPr>
              <w:pStyle w:val="ListParagraph"/>
              <w:numPr>
                <w:ilvl w:val="0"/>
                <w:numId w:val="24"/>
              </w:numPr>
              <w:spacing w:after="0"/>
              <w:jc w:val="both"/>
              <w:rPr>
                <w:sz w:val="20"/>
              </w:rPr>
            </w:pPr>
            <w:r>
              <w:rPr>
                <w:sz w:val="20"/>
              </w:rPr>
              <w:t>Deferred maintenance issues have been identified and quantified in a document using the Covey quadrant prioritization chart. [2015-2016]</w:t>
            </w:r>
          </w:p>
          <w:p w14:paraId="762CCB2D" w14:textId="77777777" w:rsidR="00EC6D49" w:rsidRDefault="00EC6D49" w:rsidP="00D10A80">
            <w:pPr>
              <w:pStyle w:val="ListParagraph"/>
              <w:numPr>
                <w:ilvl w:val="0"/>
                <w:numId w:val="24"/>
              </w:numPr>
              <w:spacing w:after="0"/>
              <w:jc w:val="both"/>
              <w:rPr>
                <w:sz w:val="20"/>
              </w:rPr>
            </w:pPr>
            <w:r>
              <w:rPr>
                <w:sz w:val="20"/>
              </w:rPr>
              <w:t xml:space="preserve">Currently $1.9 million in deferred urgent and important repairs. Most urgent and </w:t>
            </w:r>
            <w:proofErr w:type="gramStart"/>
            <w:r>
              <w:rPr>
                <w:sz w:val="20"/>
              </w:rPr>
              <w:t>Important</w:t>
            </w:r>
            <w:proofErr w:type="gramEnd"/>
            <w:r>
              <w:rPr>
                <w:sz w:val="20"/>
              </w:rPr>
              <w:t xml:space="preserve"> repairs are HVAC systems, vehicles and roofs. [2014-2015]</w:t>
            </w:r>
          </w:p>
        </w:tc>
        <w:tc>
          <w:tcPr>
            <w:tcW w:w="1260" w:type="dxa"/>
            <w:tcBorders>
              <w:top w:val="single" w:sz="4" w:space="0" w:color="auto"/>
              <w:left w:val="single" w:sz="4" w:space="0" w:color="auto"/>
              <w:bottom w:val="single" w:sz="4" w:space="0" w:color="auto"/>
              <w:right w:val="single" w:sz="4" w:space="0" w:color="auto"/>
            </w:tcBorders>
          </w:tcPr>
          <w:p w14:paraId="0E71F8B5"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F7B64C0" w14:textId="368B0600" w:rsidR="00EC6D49" w:rsidRDefault="00EC6D49">
            <w:pPr>
              <w:jc w:val="center"/>
              <w:rPr>
                <w:sz w:val="20"/>
              </w:rPr>
            </w:pPr>
            <w:r>
              <w:rPr>
                <w:sz w:val="20"/>
              </w:rPr>
              <w:t>2016</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BD4E6B4" w14:textId="77777777" w:rsidR="00EC6D49" w:rsidRDefault="00EC6D49">
            <w:pPr>
              <w:spacing w:after="120"/>
              <w:rPr>
                <w:sz w:val="20"/>
              </w:rPr>
            </w:pPr>
            <w:r>
              <w:rPr>
                <w:sz w:val="20"/>
              </w:rPr>
              <w:t>Established 2015</w:t>
            </w:r>
          </w:p>
        </w:tc>
      </w:tr>
      <w:tr w:rsidR="00EC6D49" w14:paraId="783D2A9A"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1138243E" w14:textId="77777777" w:rsidR="00EC6D49" w:rsidRDefault="00EC6D49">
            <w:pPr>
              <w:spacing w:after="0"/>
              <w:contextualSpacing/>
              <w:jc w:val="both"/>
              <w:rPr>
                <w:b/>
                <w:sz w:val="20"/>
              </w:rPr>
            </w:pPr>
            <w:r>
              <w:rPr>
                <w:b/>
                <w:sz w:val="20"/>
              </w:rPr>
              <w:t>KPI 2.13</w:t>
            </w:r>
          </w:p>
          <w:p w14:paraId="31D312AD" w14:textId="77777777" w:rsidR="00EC6D49" w:rsidRDefault="00EC6D49">
            <w:pPr>
              <w:spacing w:after="0"/>
              <w:contextualSpacing/>
              <w:jc w:val="both"/>
              <w:rPr>
                <w:b/>
                <w:sz w:val="20"/>
              </w:rPr>
            </w:pPr>
            <w:r>
              <w:rPr>
                <w:sz w:val="20"/>
              </w:rPr>
              <w:t>Build Dormitory</w:t>
            </w:r>
          </w:p>
        </w:tc>
        <w:tc>
          <w:tcPr>
            <w:tcW w:w="1441" w:type="dxa"/>
            <w:tcBorders>
              <w:top w:val="single" w:sz="4" w:space="0" w:color="auto"/>
              <w:left w:val="single" w:sz="4" w:space="0" w:color="auto"/>
              <w:bottom w:val="single" w:sz="4" w:space="0" w:color="auto"/>
              <w:right w:val="single" w:sz="4" w:space="0" w:color="auto"/>
            </w:tcBorders>
            <w:hideMark/>
          </w:tcPr>
          <w:p w14:paraId="09803A83"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175167E5" w14:textId="77777777" w:rsidR="00EC6D49" w:rsidRDefault="00EC6D49" w:rsidP="00D10A80">
            <w:pPr>
              <w:pStyle w:val="ListParagraph"/>
              <w:numPr>
                <w:ilvl w:val="0"/>
                <w:numId w:val="24"/>
              </w:numPr>
              <w:spacing w:after="0"/>
              <w:jc w:val="both"/>
              <w:rPr>
                <w:sz w:val="20"/>
              </w:rPr>
            </w:pPr>
            <w:r>
              <w:rPr>
                <w:sz w:val="20"/>
              </w:rPr>
              <w:t>Included in the Capital Campaign, launched in 2017 [2016-2017]</w:t>
            </w:r>
          </w:p>
          <w:p w14:paraId="290B676D" w14:textId="77777777" w:rsidR="00EC6D49" w:rsidRDefault="00EC6D49" w:rsidP="00D10A80">
            <w:pPr>
              <w:pStyle w:val="ListParagraph"/>
              <w:numPr>
                <w:ilvl w:val="0"/>
                <w:numId w:val="24"/>
              </w:numPr>
              <w:spacing w:after="0"/>
              <w:jc w:val="both"/>
              <w:rPr>
                <w:sz w:val="20"/>
              </w:rPr>
            </w:pPr>
            <w:r>
              <w:rPr>
                <w:sz w:val="20"/>
              </w:rPr>
              <w:t>Received the city’s preliminary permission for parking [2016-2017]</w:t>
            </w:r>
          </w:p>
          <w:p w14:paraId="358B9305" w14:textId="77777777" w:rsidR="00EC6D49" w:rsidRDefault="00EC6D49" w:rsidP="00D10A80">
            <w:pPr>
              <w:pStyle w:val="ListParagraph"/>
              <w:numPr>
                <w:ilvl w:val="0"/>
                <w:numId w:val="24"/>
              </w:numPr>
              <w:spacing w:after="0"/>
              <w:jc w:val="both"/>
              <w:rPr>
                <w:sz w:val="20"/>
              </w:rPr>
            </w:pPr>
            <w:r>
              <w:rPr>
                <w:sz w:val="20"/>
              </w:rPr>
              <w:t xml:space="preserve">Initial drawing submitted for preliminary discussion and need analysis [2015-2016] </w:t>
            </w:r>
          </w:p>
          <w:p w14:paraId="4693F92A" w14:textId="77777777" w:rsidR="00EC6D49" w:rsidRDefault="00EC6D49" w:rsidP="00D10A80">
            <w:pPr>
              <w:pStyle w:val="ListParagraph"/>
              <w:numPr>
                <w:ilvl w:val="0"/>
                <w:numId w:val="24"/>
              </w:numPr>
              <w:spacing w:after="0"/>
              <w:jc w:val="both"/>
              <w:rPr>
                <w:sz w:val="20"/>
              </w:rPr>
            </w:pPr>
            <w:r>
              <w:rPr>
                <w:sz w:val="20"/>
              </w:rPr>
              <w:t>Initiated funding inquiries with USD [2014-2015]</w:t>
            </w:r>
          </w:p>
        </w:tc>
        <w:tc>
          <w:tcPr>
            <w:tcW w:w="1260" w:type="dxa"/>
            <w:tcBorders>
              <w:top w:val="single" w:sz="4" w:space="0" w:color="auto"/>
              <w:left w:val="single" w:sz="4" w:space="0" w:color="auto"/>
              <w:bottom w:val="single" w:sz="4" w:space="0" w:color="auto"/>
              <w:right w:val="single" w:sz="4" w:space="0" w:color="auto"/>
            </w:tcBorders>
          </w:tcPr>
          <w:p w14:paraId="65FFE1C4"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35CA8BA3" w14:textId="455EEEE7" w:rsidR="00EC6D49" w:rsidRDefault="00EC6D49">
            <w:pPr>
              <w:jc w:val="center"/>
              <w:rPr>
                <w:sz w:val="20"/>
              </w:rPr>
            </w:pPr>
            <w:r>
              <w:rPr>
                <w:sz w:val="20"/>
              </w:rPr>
              <w:t>2021</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65BBBB7" w14:textId="77777777" w:rsidR="00EC6D49" w:rsidRDefault="00EC6D49">
            <w:pPr>
              <w:spacing w:after="120"/>
              <w:rPr>
                <w:sz w:val="20"/>
              </w:rPr>
            </w:pPr>
            <w:r>
              <w:rPr>
                <w:sz w:val="20"/>
              </w:rPr>
              <w:t>Established 2016</w:t>
            </w:r>
          </w:p>
        </w:tc>
      </w:tr>
      <w:tr w:rsidR="00EC6D49" w14:paraId="0F9C39E6"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5D984EF4" w14:textId="77777777" w:rsidR="00EC6D49" w:rsidRDefault="00EC6D49">
            <w:pPr>
              <w:spacing w:after="0"/>
              <w:contextualSpacing/>
              <w:jc w:val="both"/>
              <w:rPr>
                <w:b/>
                <w:sz w:val="20"/>
              </w:rPr>
            </w:pPr>
            <w:r>
              <w:rPr>
                <w:b/>
                <w:sz w:val="20"/>
              </w:rPr>
              <w:t>KPI 2.14</w:t>
            </w:r>
          </w:p>
          <w:p w14:paraId="3719CDF8" w14:textId="77777777" w:rsidR="00EC6D49" w:rsidRDefault="00EC6D49">
            <w:pPr>
              <w:spacing w:after="0"/>
              <w:contextualSpacing/>
              <w:jc w:val="both"/>
              <w:rPr>
                <w:b/>
                <w:sz w:val="20"/>
              </w:rPr>
            </w:pPr>
            <w:r>
              <w:rPr>
                <w:sz w:val="20"/>
              </w:rPr>
              <w:t>Enhance Campus Security</w:t>
            </w:r>
          </w:p>
        </w:tc>
        <w:tc>
          <w:tcPr>
            <w:tcW w:w="1441" w:type="dxa"/>
            <w:tcBorders>
              <w:top w:val="single" w:sz="4" w:space="0" w:color="auto"/>
              <w:left w:val="single" w:sz="4" w:space="0" w:color="auto"/>
              <w:bottom w:val="single" w:sz="4" w:space="0" w:color="auto"/>
              <w:right w:val="single" w:sz="4" w:space="0" w:color="auto"/>
            </w:tcBorders>
            <w:hideMark/>
          </w:tcPr>
          <w:p w14:paraId="73FF6913"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86EF0C5" w14:textId="77777777" w:rsidR="00EC6D49" w:rsidRDefault="00EC6D49" w:rsidP="00D10A80">
            <w:pPr>
              <w:pStyle w:val="ListParagraph"/>
              <w:numPr>
                <w:ilvl w:val="0"/>
                <w:numId w:val="24"/>
              </w:numPr>
              <w:spacing w:after="0"/>
              <w:jc w:val="both"/>
              <w:rPr>
                <w:sz w:val="20"/>
              </w:rPr>
            </w:pPr>
            <w:r>
              <w:rPr>
                <w:sz w:val="20"/>
              </w:rPr>
              <w:t>Updated Emergency Signage [2016-2017]</w:t>
            </w:r>
          </w:p>
          <w:p w14:paraId="43177A93" w14:textId="77777777" w:rsidR="00EC6D49" w:rsidRDefault="00EC6D49" w:rsidP="00D10A80">
            <w:pPr>
              <w:pStyle w:val="ListParagraph"/>
              <w:numPr>
                <w:ilvl w:val="0"/>
                <w:numId w:val="24"/>
              </w:numPr>
              <w:spacing w:after="0"/>
              <w:jc w:val="both"/>
              <w:rPr>
                <w:sz w:val="20"/>
              </w:rPr>
            </w:pPr>
            <w:r>
              <w:rPr>
                <w:sz w:val="20"/>
              </w:rPr>
              <w:t>Launched student security watch (SOAR) [2016-2017]</w:t>
            </w:r>
          </w:p>
          <w:p w14:paraId="76C63E67" w14:textId="77777777" w:rsidR="00EC6D49" w:rsidRDefault="00EC6D49" w:rsidP="00D10A80">
            <w:pPr>
              <w:pStyle w:val="ListParagraph"/>
              <w:numPr>
                <w:ilvl w:val="0"/>
                <w:numId w:val="24"/>
              </w:numPr>
              <w:spacing w:after="0"/>
              <w:jc w:val="both"/>
              <w:rPr>
                <w:sz w:val="20"/>
              </w:rPr>
            </w:pPr>
            <w:r>
              <w:rPr>
                <w:sz w:val="20"/>
              </w:rPr>
              <w:t>Hosted Campus Shooter Training [2015-2016]</w:t>
            </w:r>
          </w:p>
        </w:tc>
        <w:tc>
          <w:tcPr>
            <w:tcW w:w="1260" w:type="dxa"/>
            <w:tcBorders>
              <w:top w:val="single" w:sz="4" w:space="0" w:color="auto"/>
              <w:left w:val="single" w:sz="4" w:space="0" w:color="auto"/>
              <w:bottom w:val="single" w:sz="4" w:space="0" w:color="auto"/>
              <w:right w:val="single" w:sz="4" w:space="0" w:color="auto"/>
            </w:tcBorders>
          </w:tcPr>
          <w:p w14:paraId="200A45B1"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E54EFED" w14:textId="248511D8" w:rsidR="00EC6D49" w:rsidRDefault="00EC6D49">
            <w:pPr>
              <w:jc w:val="center"/>
              <w:rPr>
                <w:sz w:val="20"/>
              </w:rPr>
            </w:pPr>
            <w:r>
              <w:rPr>
                <w:sz w:val="20"/>
              </w:rPr>
              <w:t>2020</w:t>
            </w:r>
          </w:p>
        </w:tc>
        <w:tc>
          <w:tcPr>
            <w:tcW w:w="2521" w:type="dxa"/>
            <w:tcBorders>
              <w:top w:val="single" w:sz="4" w:space="0" w:color="auto"/>
              <w:left w:val="single" w:sz="4" w:space="0" w:color="auto"/>
              <w:bottom w:val="single" w:sz="4" w:space="0" w:color="auto"/>
              <w:right w:val="single" w:sz="4" w:space="0" w:color="auto"/>
            </w:tcBorders>
            <w:vAlign w:val="center"/>
            <w:hideMark/>
          </w:tcPr>
          <w:p w14:paraId="0B853057" w14:textId="77777777" w:rsidR="00EC6D49" w:rsidRDefault="00EC6D49">
            <w:pPr>
              <w:spacing w:after="120"/>
              <w:rPr>
                <w:sz w:val="20"/>
              </w:rPr>
            </w:pPr>
            <w:r>
              <w:rPr>
                <w:sz w:val="20"/>
              </w:rPr>
              <w:t>Established 2016</w:t>
            </w:r>
          </w:p>
        </w:tc>
      </w:tr>
      <w:tr w:rsidR="00EC6D49" w14:paraId="093FF68B"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7765DA2F" w14:textId="77777777" w:rsidR="00EC6D49" w:rsidRDefault="00EC6D49">
            <w:pPr>
              <w:spacing w:after="0"/>
              <w:contextualSpacing/>
              <w:jc w:val="both"/>
              <w:rPr>
                <w:b/>
                <w:sz w:val="20"/>
              </w:rPr>
            </w:pPr>
            <w:r>
              <w:rPr>
                <w:b/>
                <w:sz w:val="20"/>
              </w:rPr>
              <w:t>KPI 2.15</w:t>
            </w:r>
          </w:p>
          <w:p w14:paraId="19702EAB" w14:textId="77777777" w:rsidR="00EC6D49" w:rsidRDefault="00EC6D49">
            <w:pPr>
              <w:spacing w:after="0"/>
              <w:contextualSpacing/>
              <w:jc w:val="both"/>
              <w:rPr>
                <w:b/>
                <w:sz w:val="20"/>
              </w:rPr>
            </w:pPr>
            <w:r>
              <w:rPr>
                <w:sz w:val="20"/>
              </w:rPr>
              <w:t>Athletic Complex</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FBB17AE"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7886BF1" w14:textId="77777777" w:rsidR="00EC6D49" w:rsidRDefault="00EC6D49" w:rsidP="00D10A80">
            <w:pPr>
              <w:pStyle w:val="ListParagraph"/>
              <w:numPr>
                <w:ilvl w:val="0"/>
                <w:numId w:val="24"/>
              </w:numPr>
              <w:spacing w:after="0"/>
              <w:jc w:val="both"/>
              <w:rPr>
                <w:sz w:val="20"/>
              </w:rPr>
            </w:pPr>
            <w:r>
              <w:rPr>
                <w:sz w:val="20"/>
              </w:rPr>
              <w:t>Included in Capital Campaign [2016-2017]</w:t>
            </w:r>
          </w:p>
          <w:p w14:paraId="57A1CE99" w14:textId="77777777" w:rsidR="00EC6D49" w:rsidRDefault="00EC6D49" w:rsidP="00D10A80">
            <w:pPr>
              <w:pStyle w:val="ListParagraph"/>
              <w:numPr>
                <w:ilvl w:val="0"/>
                <w:numId w:val="24"/>
              </w:numPr>
              <w:spacing w:after="0"/>
              <w:jc w:val="both"/>
              <w:rPr>
                <w:sz w:val="20"/>
              </w:rPr>
            </w:pPr>
            <w:r>
              <w:rPr>
                <w:sz w:val="20"/>
              </w:rPr>
              <w:t>Purchased Light Capital [2015-2016]</w:t>
            </w:r>
          </w:p>
        </w:tc>
        <w:tc>
          <w:tcPr>
            <w:tcW w:w="1260" w:type="dxa"/>
            <w:tcBorders>
              <w:top w:val="single" w:sz="4" w:space="0" w:color="auto"/>
              <w:left w:val="single" w:sz="4" w:space="0" w:color="auto"/>
              <w:bottom w:val="single" w:sz="4" w:space="0" w:color="auto"/>
              <w:right w:val="single" w:sz="4" w:space="0" w:color="auto"/>
            </w:tcBorders>
          </w:tcPr>
          <w:p w14:paraId="03A7DD0C"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57F9972" w14:textId="45204FF2" w:rsidR="00EC6D49" w:rsidRDefault="00EC6D49">
            <w:pPr>
              <w:jc w:val="center"/>
              <w:rPr>
                <w:sz w:val="20"/>
              </w:rPr>
            </w:pPr>
            <w:r>
              <w:rPr>
                <w:sz w:val="20"/>
              </w:rPr>
              <w:t>2021</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B2EB0C3" w14:textId="77777777" w:rsidR="00EC6D49" w:rsidRDefault="00EC6D49">
            <w:pPr>
              <w:spacing w:after="120"/>
              <w:rPr>
                <w:sz w:val="20"/>
              </w:rPr>
            </w:pPr>
            <w:r>
              <w:rPr>
                <w:sz w:val="20"/>
              </w:rPr>
              <w:t>Established 2016</w:t>
            </w:r>
          </w:p>
        </w:tc>
      </w:tr>
      <w:tr w:rsidR="00EC6D49" w14:paraId="5B65A849"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75E1F3D5" w14:textId="77777777" w:rsidR="00EC6D49" w:rsidRDefault="00EC6D49">
            <w:pPr>
              <w:spacing w:after="0"/>
              <w:contextualSpacing/>
              <w:jc w:val="both"/>
              <w:rPr>
                <w:b/>
                <w:sz w:val="20"/>
              </w:rPr>
            </w:pPr>
            <w:r>
              <w:rPr>
                <w:b/>
                <w:sz w:val="20"/>
              </w:rPr>
              <w:lastRenderedPageBreak/>
              <w:t>KPI 2.21</w:t>
            </w:r>
          </w:p>
          <w:p w14:paraId="78541B33" w14:textId="77777777" w:rsidR="00EC6D49" w:rsidRDefault="00EC6D49">
            <w:pPr>
              <w:spacing w:after="0"/>
              <w:contextualSpacing/>
              <w:jc w:val="both"/>
              <w:rPr>
                <w:b/>
                <w:sz w:val="20"/>
              </w:rPr>
            </w:pPr>
            <w:r>
              <w:rPr>
                <w:sz w:val="20"/>
              </w:rPr>
              <w:t>Maintain stakeholder satisfaction &gt;85%</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DA4783A" w14:textId="77777777" w:rsidR="00EC6D49" w:rsidRDefault="00EC6D49">
            <w:pPr>
              <w:jc w:val="center"/>
              <w:rPr>
                <w:sz w:val="20"/>
              </w:rPr>
            </w:pPr>
            <w:r>
              <w:rPr>
                <w:sz w:val="20"/>
              </w:rPr>
              <w:t>Not 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9A516EC" w14:textId="77777777" w:rsidR="00EC6D49" w:rsidRDefault="00EC6D49" w:rsidP="00D10A80">
            <w:pPr>
              <w:pStyle w:val="ListParagraph"/>
              <w:numPr>
                <w:ilvl w:val="0"/>
                <w:numId w:val="24"/>
              </w:numPr>
              <w:spacing w:after="0"/>
              <w:jc w:val="both"/>
              <w:rPr>
                <w:sz w:val="20"/>
              </w:rPr>
            </w:pPr>
            <w:r>
              <w:rPr>
                <w:sz w:val="20"/>
              </w:rPr>
              <w:t>No Data [2016-2017]</w:t>
            </w:r>
          </w:p>
          <w:p w14:paraId="0D6D2B03" w14:textId="77777777" w:rsidR="00EC6D49" w:rsidRDefault="00EC6D49" w:rsidP="00D10A80">
            <w:pPr>
              <w:pStyle w:val="ListParagraph"/>
              <w:numPr>
                <w:ilvl w:val="0"/>
                <w:numId w:val="24"/>
              </w:numPr>
              <w:spacing w:after="0"/>
              <w:jc w:val="both"/>
              <w:rPr>
                <w:sz w:val="20"/>
              </w:rPr>
            </w:pPr>
            <w:r>
              <w:rPr>
                <w:sz w:val="20"/>
              </w:rPr>
              <w:t>No Data [2015-2016]</w:t>
            </w:r>
          </w:p>
          <w:p w14:paraId="3017CC4F" w14:textId="77777777" w:rsidR="00EC6D49" w:rsidRDefault="00EC6D49" w:rsidP="00D10A80">
            <w:pPr>
              <w:pStyle w:val="ListParagraph"/>
              <w:numPr>
                <w:ilvl w:val="0"/>
                <w:numId w:val="24"/>
              </w:numPr>
              <w:spacing w:after="0"/>
              <w:jc w:val="both"/>
              <w:rPr>
                <w:sz w:val="20"/>
              </w:rPr>
            </w:pPr>
            <w:r>
              <w:rPr>
                <w:sz w:val="20"/>
              </w:rPr>
              <w:t>No Data [2014-2015]</w:t>
            </w:r>
          </w:p>
        </w:tc>
        <w:tc>
          <w:tcPr>
            <w:tcW w:w="1260" w:type="dxa"/>
            <w:tcBorders>
              <w:top w:val="single" w:sz="4" w:space="0" w:color="auto"/>
              <w:left w:val="single" w:sz="4" w:space="0" w:color="auto"/>
              <w:bottom w:val="single" w:sz="4" w:space="0" w:color="auto"/>
              <w:right w:val="single" w:sz="4" w:space="0" w:color="auto"/>
            </w:tcBorders>
          </w:tcPr>
          <w:p w14:paraId="43D0C77A"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C05D1B6" w14:textId="59D7B893"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64AF2E2" w14:textId="77777777" w:rsidR="00EC6D49" w:rsidRDefault="00EC6D49">
            <w:pPr>
              <w:spacing w:after="120"/>
              <w:rPr>
                <w:sz w:val="20"/>
              </w:rPr>
            </w:pPr>
            <w:r>
              <w:rPr>
                <w:sz w:val="20"/>
              </w:rPr>
              <w:t>Updated from Staff IT as the same level of other regional institutions</w:t>
            </w:r>
          </w:p>
          <w:p w14:paraId="245491AF" w14:textId="77777777" w:rsidR="00EC6D49" w:rsidRDefault="00EC6D49">
            <w:pPr>
              <w:spacing w:after="120"/>
              <w:jc w:val="both"/>
              <w:rPr>
                <w:sz w:val="20"/>
              </w:rPr>
            </w:pPr>
            <w:r>
              <w:rPr>
                <w:sz w:val="20"/>
              </w:rPr>
              <w:t>Established 2015</w:t>
            </w:r>
          </w:p>
        </w:tc>
      </w:tr>
      <w:tr w:rsidR="00EC6D49" w14:paraId="04F22ADE"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65F5DDD2" w14:textId="77777777" w:rsidR="00EC6D49" w:rsidRDefault="00EC6D49">
            <w:pPr>
              <w:spacing w:after="0"/>
              <w:contextualSpacing/>
              <w:jc w:val="both"/>
              <w:rPr>
                <w:b/>
                <w:sz w:val="20"/>
              </w:rPr>
            </w:pPr>
            <w:r>
              <w:rPr>
                <w:b/>
                <w:sz w:val="20"/>
              </w:rPr>
              <w:t>KPI 2.22</w:t>
            </w:r>
          </w:p>
          <w:p w14:paraId="244BB14F" w14:textId="77777777" w:rsidR="00EC6D49" w:rsidRDefault="00EC6D49">
            <w:pPr>
              <w:spacing w:after="0"/>
              <w:contextualSpacing/>
              <w:jc w:val="both"/>
              <w:rPr>
                <w:b/>
                <w:sz w:val="20"/>
              </w:rPr>
            </w:pPr>
            <w:r>
              <w:rPr>
                <w:sz w:val="20"/>
              </w:rPr>
              <w:t>Office 365</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6DDEC62" w14:textId="77777777" w:rsidR="00EC6D49" w:rsidRDefault="00EC6D49">
            <w:pPr>
              <w:jc w:val="center"/>
              <w:rPr>
                <w:sz w:val="20"/>
              </w:rPr>
            </w:pPr>
            <w:r>
              <w:rPr>
                <w:sz w:val="20"/>
              </w:rPr>
              <w:t>Completed</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AC2266D" w14:textId="77777777" w:rsidR="00EC6D49" w:rsidRDefault="00EC6D49" w:rsidP="00D10A80">
            <w:pPr>
              <w:pStyle w:val="ListParagraph"/>
              <w:numPr>
                <w:ilvl w:val="0"/>
                <w:numId w:val="24"/>
              </w:numPr>
              <w:spacing w:after="0"/>
              <w:jc w:val="both"/>
              <w:rPr>
                <w:sz w:val="20"/>
              </w:rPr>
            </w:pPr>
            <w:r>
              <w:rPr>
                <w:sz w:val="20"/>
              </w:rPr>
              <w:t xml:space="preserve">Migration complete [2015-2016] </w:t>
            </w:r>
          </w:p>
        </w:tc>
        <w:tc>
          <w:tcPr>
            <w:tcW w:w="1260" w:type="dxa"/>
            <w:tcBorders>
              <w:top w:val="single" w:sz="4" w:space="0" w:color="auto"/>
              <w:left w:val="single" w:sz="4" w:space="0" w:color="auto"/>
              <w:bottom w:val="single" w:sz="4" w:space="0" w:color="auto"/>
              <w:right w:val="single" w:sz="4" w:space="0" w:color="auto"/>
            </w:tcBorders>
          </w:tcPr>
          <w:p w14:paraId="70FD5BC7"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548C743" w14:textId="3B8178A0" w:rsidR="00EC6D49" w:rsidRDefault="00EC6D49">
            <w:pPr>
              <w:jc w:val="center"/>
              <w:rPr>
                <w:sz w:val="20"/>
              </w:rPr>
            </w:pPr>
            <w:r>
              <w:rPr>
                <w:sz w:val="20"/>
              </w:rPr>
              <w:t>2017</w:t>
            </w:r>
          </w:p>
        </w:tc>
        <w:tc>
          <w:tcPr>
            <w:tcW w:w="2521" w:type="dxa"/>
            <w:tcBorders>
              <w:top w:val="single" w:sz="4" w:space="0" w:color="auto"/>
              <w:left w:val="single" w:sz="4" w:space="0" w:color="auto"/>
              <w:bottom w:val="single" w:sz="4" w:space="0" w:color="auto"/>
              <w:right w:val="single" w:sz="4" w:space="0" w:color="auto"/>
            </w:tcBorders>
            <w:vAlign w:val="center"/>
            <w:hideMark/>
          </w:tcPr>
          <w:p w14:paraId="641140DC" w14:textId="77777777" w:rsidR="00EC6D49" w:rsidRDefault="00EC6D49">
            <w:pPr>
              <w:spacing w:after="120"/>
              <w:rPr>
                <w:sz w:val="20"/>
              </w:rPr>
            </w:pPr>
            <w:r>
              <w:rPr>
                <w:sz w:val="20"/>
              </w:rPr>
              <w:t>Established 2015</w:t>
            </w:r>
          </w:p>
        </w:tc>
      </w:tr>
      <w:tr w:rsidR="00EC6D49" w14:paraId="401E5C27"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59632C30" w14:textId="77777777" w:rsidR="00EC6D49" w:rsidRDefault="00EC6D49">
            <w:pPr>
              <w:spacing w:after="0"/>
              <w:contextualSpacing/>
              <w:jc w:val="both"/>
              <w:rPr>
                <w:b/>
                <w:sz w:val="20"/>
              </w:rPr>
            </w:pPr>
            <w:r>
              <w:rPr>
                <w:b/>
                <w:sz w:val="20"/>
              </w:rPr>
              <w:t>KPI 2.31</w:t>
            </w:r>
          </w:p>
          <w:p w14:paraId="4CA3075A" w14:textId="77777777" w:rsidR="00EC6D49" w:rsidRDefault="00EC6D49">
            <w:pPr>
              <w:spacing w:after="0"/>
              <w:contextualSpacing/>
              <w:jc w:val="both"/>
              <w:rPr>
                <w:b/>
                <w:sz w:val="20"/>
              </w:rPr>
            </w:pPr>
            <w:r>
              <w:rPr>
                <w:sz w:val="20"/>
              </w:rPr>
              <w:t>Internal Pay Inequity</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55DE056"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1D741883" w14:textId="77777777" w:rsidR="00EC6D49" w:rsidRDefault="00EC6D49" w:rsidP="00D10A80">
            <w:pPr>
              <w:pStyle w:val="ListParagraph"/>
              <w:numPr>
                <w:ilvl w:val="0"/>
                <w:numId w:val="24"/>
              </w:numPr>
              <w:spacing w:after="0"/>
              <w:jc w:val="both"/>
              <w:rPr>
                <w:sz w:val="20"/>
              </w:rPr>
            </w:pPr>
            <w:r>
              <w:rPr>
                <w:sz w:val="20"/>
              </w:rPr>
              <w:t>Initiated internal Pay Inequity study focused on classifications of jobs [2017]</w:t>
            </w:r>
          </w:p>
          <w:p w14:paraId="09DD2831" w14:textId="77777777" w:rsidR="00EC6D49" w:rsidRDefault="00EC6D49" w:rsidP="00D10A80">
            <w:pPr>
              <w:pStyle w:val="ListParagraph"/>
              <w:numPr>
                <w:ilvl w:val="0"/>
                <w:numId w:val="24"/>
              </w:numPr>
              <w:spacing w:after="0"/>
              <w:jc w:val="both"/>
              <w:rPr>
                <w:sz w:val="20"/>
              </w:rPr>
            </w:pPr>
            <w:r>
              <w:rPr>
                <w:sz w:val="20"/>
              </w:rPr>
              <w:t>Presented a revised Load Calculation plan to Faculty for modification and approval [2016-2017]</w:t>
            </w:r>
          </w:p>
          <w:p w14:paraId="045BA809" w14:textId="77777777" w:rsidR="00EC6D49" w:rsidRDefault="00EC6D49" w:rsidP="00D10A80">
            <w:pPr>
              <w:pStyle w:val="ListParagraph"/>
              <w:numPr>
                <w:ilvl w:val="0"/>
                <w:numId w:val="24"/>
              </w:numPr>
              <w:spacing w:after="0"/>
              <w:jc w:val="both"/>
              <w:rPr>
                <w:sz w:val="20"/>
              </w:rPr>
            </w:pPr>
            <w:r>
              <w:rPr>
                <w:sz w:val="20"/>
              </w:rPr>
              <w:t>Faculty equity study resulted in salary recalculations and redistribution of budget allowance [2015-2016]</w:t>
            </w:r>
          </w:p>
        </w:tc>
        <w:tc>
          <w:tcPr>
            <w:tcW w:w="1260" w:type="dxa"/>
            <w:tcBorders>
              <w:top w:val="single" w:sz="4" w:space="0" w:color="auto"/>
              <w:left w:val="single" w:sz="4" w:space="0" w:color="auto"/>
              <w:bottom w:val="single" w:sz="4" w:space="0" w:color="auto"/>
              <w:right w:val="single" w:sz="4" w:space="0" w:color="auto"/>
            </w:tcBorders>
          </w:tcPr>
          <w:p w14:paraId="7A635492"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B4A18A4" w14:textId="42B6D056" w:rsidR="00EC6D49" w:rsidRDefault="00EC6D49">
            <w:pPr>
              <w:jc w:val="center"/>
              <w:rPr>
                <w:sz w:val="20"/>
              </w:rPr>
            </w:pPr>
            <w:r>
              <w:rPr>
                <w:sz w:val="20"/>
              </w:rPr>
              <w:t>2017</w:t>
            </w:r>
          </w:p>
        </w:tc>
        <w:tc>
          <w:tcPr>
            <w:tcW w:w="2521" w:type="dxa"/>
            <w:tcBorders>
              <w:top w:val="single" w:sz="4" w:space="0" w:color="auto"/>
              <w:left w:val="single" w:sz="4" w:space="0" w:color="auto"/>
              <w:bottom w:val="single" w:sz="4" w:space="0" w:color="auto"/>
              <w:right w:val="single" w:sz="4" w:space="0" w:color="auto"/>
            </w:tcBorders>
            <w:vAlign w:val="center"/>
            <w:hideMark/>
          </w:tcPr>
          <w:p w14:paraId="74A02E55" w14:textId="77777777" w:rsidR="00EC6D49" w:rsidRDefault="00EC6D49">
            <w:pPr>
              <w:spacing w:after="120"/>
              <w:rPr>
                <w:sz w:val="20"/>
              </w:rPr>
            </w:pPr>
            <w:r>
              <w:rPr>
                <w:sz w:val="20"/>
              </w:rPr>
              <w:t>Established 2015</w:t>
            </w:r>
          </w:p>
        </w:tc>
      </w:tr>
      <w:tr w:rsidR="00EC6D49" w14:paraId="2BCB26D1"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67C225F3" w14:textId="77777777" w:rsidR="00EC6D49" w:rsidRDefault="00EC6D49">
            <w:pPr>
              <w:spacing w:after="0"/>
              <w:contextualSpacing/>
              <w:jc w:val="both"/>
              <w:rPr>
                <w:b/>
                <w:sz w:val="20"/>
              </w:rPr>
            </w:pPr>
            <w:r>
              <w:rPr>
                <w:b/>
                <w:sz w:val="20"/>
              </w:rPr>
              <w:t>KPI 2.32</w:t>
            </w:r>
          </w:p>
          <w:p w14:paraId="1E36B6B1" w14:textId="77777777" w:rsidR="00EC6D49" w:rsidRDefault="00EC6D49">
            <w:pPr>
              <w:spacing w:after="0"/>
              <w:contextualSpacing/>
              <w:jc w:val="both"/>
              <w:rPr>
                <w:b/>
                <w:sz w:val="20"/>
              </w:rPr>
            </w:pPr>
            <w:r>
              <w:rPr>
                <w:sz w:val="20"/>
              </w:rPr>
              <w:t>Human Resource Office</w:t>
            </w:r>
          </w:p>
        </w:tc>
        <w:tc>
          <w:tcPr>
            <w:tcW w:w="1441" w:type="dxa"/>
            <w:tcBorders>
              <w:top w:val="single" w:sz="4" w:space="0" w:color="auto"/>
              <w:left w:val="single" w:sz="4" w:space="0" w:color="auto"/>
              <w:bottom w:val="single" w:sz="4" w:space="0" w:color="auto"/>
              <w:right w:val="single" w:sz="4" w:space="0" w:color="auto"/>
            </w:tcBorders>
            <w:hideMark/>
          </w:tcPr>
          <w:p w14:paraId="340B6EDB" w14:textId="77777777" w:rsidR="00EC6D49" w:rsidRDefault="00EC6D49">
            <w:pPr>
              <w:jc w:val="center"/>
              <w:rPr>
                <w:sz w:val="20"/>
              </w:rPr>
            </w:pPr>
            <w:r>
              <w:rPr>
                <w:sz w:val="20"/>
              </w:rPr>
              <w:t>Not Met</w:t>
            </w:r>
          </w:p>
        </w:tc>
        <w:tc>
          <w:tcPr>
            <w:tcW w:w="4768" w:type="dxa"/>
            <w:tcBorders>
              <w:top w:val="single" w:sz="4" w:space="0" w:color="auto"/>
              <w:left w:val="single" w:sz="4" w:space="0" w:color="auto"/>
              <w:bottom w:val="single" w:sz="4" w:space="0" w:color="auto"/>
              <w:right w:val="single" w:sz="4" w:space="0" w:color="auto"/>
            </w:tcBorders>
            <w:vAlign w:val="center"/>
          </w:tcPr>
          <w:p w14:paraId="35A89722" w14:textId="77777777" w:rsidR="00EC6D49" w:rsidRDefault="00EC6D49">
            <w:pPr>
              <w:spacing w:after="0"/>
              <w:jc w:val="both"/>
              <w:rPr>
                <w:sz w:val="20"/>
              </w:rPr>
            </w:pPr>
          </w:p>
        </w:tc>
        <w:tc>
          <w:tcPr>
            <w:tcW w:w="1260" w:type="dxa"/>
            <w:tcBorders>
              <w:top w:val="single" w:sz="4" w:space="0" w:color="auto"/>
              <w:left w:val="single" w:sz="4" w:space="0" w:color="auto"/>
              <w:bottom w:val="single" w:sz="4" w:space="0" w:color="auto"/>
              <w:right w:val="single" w:sz="4" w:space="0" w:color="auto"/>
            </w:tcBorders>
          </w:tcPr>
          <w:p w14:paraId="3CE0F094"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FBAC972" w14:textId="4FB0635E" w:rsidR="00EC6D49" w:rsidRDefault="00EC6D49">
            <w:pPr>
              <w:jc w:val="center"/>
              <w:rPr>
                <w:sz w:val="20"/>
              </w:rPr>
            </w:pPr>
            <w:r>
              <w:rPr>
                <w:sz w:val="20"/>
              </w:rPr>
              <w:t>2018</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BCEE8F0" w14:textId="77777777" w:rsidR="00EC6D49" w:rsidRDefault="00EC6D49">
            <w:pPr>
              <w:spacing w:after="120"/>
              <w:rPr>
                <w:sz w:val="20"/>
              </w:rPr>
            </w:pPr>
            <w:r>
              <w:rPr>
                <w:sz w:val="20"/>
              </w:rPr>
              <w:t>Established 2015</w:t>
            </w:r>
          </w:p>
        </w:tc>
      </w:tr>
      <w:tr w:rsidR="00EC6D49" w14:paraId="651794A1"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B9CDB6C" w14:textId="77777777" w:rsidR="00EC6D49" w:rsidRDefault="00EC6D49">
            <w:pPr>
              <w:spacing w:after="0"/>
              <w:contextualSpacing/>
              <w:jc w:val="both"/>
              <w:rPr>
                <w:b/>
                <w:sz w:val="20"/>
              </w:rPr>
            </w:pPr>
            <w:r>
              <w:rPr>
                <w:b/>
                <w:sz w:val="20"/>
              </w:rPr>
              <w:t>KPI 2.33</w:t>
            </w:r>
          </w:p>
          <w:p w14:paraId="3B9A7A41" w14:textId="77777777" w:rsidR="00EC6D49" w:rsidRDefault="00EC6D49">
            <w:pPr>
              <w:spacing w:after="0"/>
              <w:contextualSpacing/>
              <w:jc w:val="both"/>
              <w:rPr>
                <w:b/>
                <w:sz w:val="20"/>
              </w:rPr>
            </w:pPr>
            <w:r>
              <w:rPr>
                <w:sz w:val="20"/>
              </w:rPr>
              <w:t>External Pay Equity</w:t>
            </w:r>
          </w:p>
        </w:tc>
        <w:tc>
          <w:tcPr>
            <w:tcW w:w="1441" w:type="dxa"/>
            <w:tcBorders>
              <w:top w:val="single" w:sz="4" w:space="0" w:color="auto"/>
              <w:left w:val="single" w:sz="4" w:space="0" w:color="auto"/>
              <w:bottom w:val="single" w:sz="4" w:space="0" w:color="auto"/>
              <w:right w:val="single" w:sz="4" w:space="0" w:color="auto"/>
            </w:tcBorders>
            <w:hideMark/>
          </w:tcPr>
          <w:p w14:paraId="3050D60C" w14:textId="77777777" w:rsidR="00EC6D49" w:rsidRDefault="00EC6D49">
            <w:pPr>
              <w:jc w:val="center"/>
              <w:rPr>
                <w:sz w:val="20"/>
              </w:rPr>
            </w:pPr>
            <w:r>
              <w:rPr>
                <w:sz w:val="20"/>
              </w:rPr>
              <w:t>Not 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8305A4F" w14:textId="77777777" w:rsidR="00EC6D49" w:rsidRDefault="00EC6D49" w:rsidP="00D10A80">
            <w:pPr>
              <w:pStyle w:val="ListParagraph"/>
              <w:numPr>
                <w:ilvl w:val="0"/>
                <w:numId w:val="24"/>
              </w:numPr>
              <w:spacing w:after="0"/>
              <w:jc w:val="both"/>
              <w:rPr>
                <w:sz w:val="20"/>
              </w:rPr>
            </w:pPr>
            <w:r>
              <w:rPr>
                <w:sz w:val="20"/>
              </w:rPr>
              <w:t>Presented a revised Load Calculation plan to Faculty for modification and approval. [2016-2017]</w:t>
            </w:r>
          </w:p>
          <w:p w14:paraId="62055B45" w14:textId="77777777" w:rsidR="00EC6D49" w:rsidRDefault="00EC6D49" w:rsidP="00D10A80">
            <w:pPr>
              <w:pStyle w:val="ListParagraph"/>
              <w:numPr>
                <w:ilvl w:val="0"/>
                <w:numId w:val="24"/>
              </w:numPr>
              <w:spacing w:after="0"/>
              <w:jc w:val="both"/>
              <w:rPr>
                <w:sz w:val="20"/>
              </w:rPr>
            </w:pPr>
            <w:r>
              <w:rPr>
                <w:sz w:val="20"/>
              </w:rPr>
              <w:t xml:space="preserve">Fulltime Faculty salaries under </w:t>
            </w:r>
            <w:r>
              <w:rPr>
                <w:i/>
                <w:sz w:val="20"/>
              </w:rPr>
              <w:t>identified benchmark</w:t>
            </w:r>
            <w:r>
              <w:rPr>
                <w:sz w:val="20"/>
              </w:rPr>
              <w:t xml:space="preserve"> were adjusted for 2016-2017 [2015-2016]</w:t>
            </w:r>
          </w:p>
        </w:tc>
        <w:tc>
          <w:tcPr>
            <w:tcW w:w="1260" w:type="dxa"/>
            <w:tcBorders>
              <w:top w:val="single" w:sz="4" w:space="0" w:color="auto"/>
              <w:left w:val="single" w:sz="4" w:space="0" w:color="auto"/>
              <w:bottom w:val="single" w:sz="4" w:space="0" w:color="auto"/>
              <w:right w:val="single" w:sz="4" w:space="0" w:color="auto"/>
            </w:tcBorders>
          </w:tcPr>
          <w:p w14:paraId="17EAA487"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28B465A" w14:textId="1C7A3908" w:rsidR="00EC6D49" w:rsidRDefault="00EC6D49">
            <w:pPr>
              <w:jc w:val="center"/>
              <w:rPr>
                <w:sz w:val="20"/>
              </w:rPr>
            </w:pPr>
            <w:r>
              <w:rPr>
                <w:sz w:val="20"/>
              </w:rPr>
              <w:t>2021</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416ADD5" w14:textId="77777777" w:rsidR="00EC6D49" w:rsidRDefault="00EC6D49">
            <w:pPr>
              <w:spacing w:after="120"/>
              <w:rPr>
                <w:sz w:val="20"/>
              </w:rPr>
            </w:pPr>
            <w:r>
              <w:rPr>
                <w:sz w:val="20"/>
              </w:rPr>
              <w:t>Established 2016</w:t>
            </w:r>
          </w:p>
        </w:tc>
      </w:tr>
      <w:tr w:rsidR="00EC6D49" w14:paraId="7C7C68CD"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54ADC392" w14:textId="77777777" w:rsidR="00EC6D49" w:rsidRDefault="00EC6D49">
            <w:pPr>
              <w:spacing w:after="0"/>
              <w:contextualSpacing/>
              <w:jc w:val="both"/>
              <w:rPr>
                <w:b/>
                <w:sz w:val="20"/>
              </w:rPr>
            </w:pPr>
            <w:r>
              <w:rPr>
                <w:b/>
                <w:sz w:val="20"/>
              </w:rPr>
              <w:t>KPI 2.41</w:t>
            </w:r>
          </w:p>
          <w:p w14:paraId="2934A523" w14:textId="77777777" w:rsidR="00EC6D49" w:rsidRDefault="00EC6D49">
            <w:pPr>
              <w:spacing w:after="0"/>
              <w:contextualSpacing/>
              <w:jc w:val="both"/>
              <w:rPr>
                <w:b/>
                <w:sz w:val="20"/>
              </w:rPr>
            </w:pPr>
            <w:r>
              <w:rPr>
                <w:sz w:val="20"/>
              </w:rPr>
              <w:t>Annual President’s Report</w:t>
            </w:r>
          </w:p>
        </w:tc>
        <w:tc>
          <w:tcPr>
            <w:tcW w:w="1441" w:type="dxa"/>
            <w:tcBorders>
              <w:top w:val="single" w:sz="4" w:space="0" w:color="auto"/>
              <w:left w:val="single" w:sz="4" w:space="0" w:color="auto"/>
              <w:bottom w:val="single" w:sz="4" w:space="0" w:color="auto"/>
              <w:right w:val="single" w:sz="4" w:space="0" w:color="auto"/>
            </w:tcBorders>
            <w:hideMark/>
          </w:tcPr>
          <w:p w14:paraId="63AFF52C" w14:textId="77777777" w:rsidR="00EC6D49" w:rsidRDefault="00EC6D49">
            <w:pPr>
              <w:jc w:val="center"/>
              <w:rPr>
                <w:sz w:val="20"/>
              </w:rPr>
            </w:pPr>
            <w:r>
              <w:rPr>
                <w:sz w:val="20"/>
              </w:rPr>
              <w:t>Not Met</w:t>
            </w:r>
          </w:p>
        </w:tc>
        <w:tc>
          <w:tcPr>
            <w:tcW w:w="4768" w:type="dxa"/>
            <w:tcBorders>
              <w:top w:val="single" w:sz="4" w:space="0" w:color="auto"/>
              <w:left w:val="single" w:sz="4" w:space="0" w:color="auto"/>
              <w:bottom w:val="single" w:sz="4" w:space="0" w:color="auto"/>
              <w:right w:val="single" w:sz="4" w:space="0" w:color="auto"/>
            </w:tcBorders>
            <w:vAlign w:val="center"/>
          </w:tcPr>
          <w:p w14:paraId="705D816F" w14:textId="77777777" w:rsidR="00EC6D49" w:rsidRDefault="00EC6D49">
            <w:pPr>
              <w:spacing w:after="0"/>
              <w:jc w:val="both"/>
              <w:rPr>
                <w:sz w:val="20"/>
              </w:rPr>
            </w:pPr>
          </w:p>
        </w:tc>
        <w:tc>
          <w:tcPr>
            <w:tcW w:w="1260" w:type="dxa"/>
            <w:tcBorders>
              <w:top w:val="single" w:sz="4" w:space="0" w:color="auto"/>
              <w:left w:val="single" w:sz="4" w:space="0" w:color="auto"/>
              <w:bottom w:val="single" w:sz="4" w:space="0" w:color="auto"/>
              <w:right w:val="single" w:sz="4" w:space="0" w:color="auto"/>
            </w:tcBorders>
          </w:tcPr>
          <w:p w14:paraId="376C5D7B"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E3B611B" w14:textId="1FB6807F" w:rsidR="00EC6D49" w:rsidRDefault="00EC6D49">
            <w:pPr>
              <w:jc w:val="center"/>
              <w:rPr>
                <w:sz w:val="20"/>
              </w:rPr>
            </w:pPr>
            <w:r>
              <w:rPr>
                <w:sz w:val="20"/>
              </w:rPr>
              <w:t>2018</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709244C" w14:textId="77777777" w:rsidR="00EC6D49" w:rsidRDefault="00EC6D49">
            <w:pPr>
              <w:spacing w:after="120"/>
              <w:rPr>
                <w:sz w:val="20"/>
              </w:rPr>
            </w:pPr>
            <w:r>
              <w:rPr>
                <w:sz w:val="20"/>
              </w:rPr>
              <w:t>Delayed until 2018 due to establishment of Marketing Office</w:t>
            </w:r>
          </w:p>
          <w:p w14:paraId="14C24922" w14:textId="77777777" w:rsidR="00EC6D49" w:rsidRDefault="00EC6D49">
            <w:pPr>
              <w:spacing w:after="120"/>
              <w:jc w:val="both"/>
              <w:rPr>
                <w:sz w:val="20"/>
              </w:rPr>
            </w:pPr>
            <w:r>
              <w:rPr>
                <w:sz w:val="20"/>
              </w:rPr>
              <w:t>Established 2015</w:t>
            </w:r>
          </w:p>
        </w:tc>
      </w:tr>
      <w:tr w:rsidR="00EC6D49" w14:paraId="2F78E801"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4BCD7D4E" w14:textId="77777777" w:rsidR="00EC6D49" w:rsidRDefault="00EC6D49">
            <w:pPr>
              <w:spacing w:after="0"/>
              <w:contextualSpacing/>
              <w:jc w:val="both"/>
              <w:rPr>
                <w:b/>
                <w:sz w:val="20"/>
              </w:rPr>
            </w:pPr>
            <w:r>
              <w:rPr>
                <w:b/>
                <w:sz w:val="20"/>
              </w:rPr>
              <w:t>KPI 2.42</w:t>
            </w:r>
          </w:p>
          <w:p w14:paraId="254CE47E" w14:textId="77777777" w:rsidR="00EC6D49" w:rsidRDefault="00EC6D49">
            <w:pPr>
              <w:spacing w:after="0"/>
              <w:contextualSpacing/>
              <w:jc w:val="both"/>
              <w:rPr>
                <w:b/>
                <w:sz w:val="20"/>
              </w:rPr>
            </w:pPr>
            <w:r>
              <w:rPr>
                <w:sz w:val="20"/>
              </w:rPr>
              <w:t>Marketing Office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1E6705F" w14:textId="77777777" w:rsidR="00EC6D49" w:rsidRDefault="00EC6D49">
            <w:pPr>
              <w:jc w:val="center"/>
              <w:rPr>
                <w:sz w:val="20"/>
              </w:rPr>
            </w:pPr>
            <w:r>
              <w:rPr>
                <w:sz w:val="20"/>
              </w:rPr>
              <w:t>Completed</w:t>
            </w:r>
          </w:p>
        </w:tc>
        <w:tc>
          <w:tcPr>
            <w:tcW w:w="4768" w:type="dxa"/>
            <w:tcBorders>
              <w:top w:val="single" w:sz="4" w:space="0" w:color="auto"/>
              <w:left w:val="single" w:sz="4" w:space="0" w:color="auto"/>
              <w:bottom w:val="single" w:sz="4" w:space="0" w:color="auto"/>
              <w:right w:val="single" w:sz="4" w:space="0" w:color="auto"/>
            </w:tcBorders>
            <w:vAlign w:val="center"/>
            <w:hideMark/>
          </w:tcPr>
          <w:p w14:paraId="5071A1A3" w14:textId="77777777" w:rsidR="00EC6D49" w:rsidRDefault="00EC6D49" w:rsidP="00D10A80">
            <w:pPr>
              <w:pStyle w:val="ListParagraph"/>
              <w:numPr>
                <w:ilvl w:val="0"/>
                <w:numId w:val="24"/>
              </w:numPr>
              <w:spacing w:after="0"/>
              <w:jc w:val="both"/>
              <w:rPr>
                <w:sz w:val="20"/>
              </w:rPr>
            </w:pPr>
            <w:r>
              <w:rPr>
                <w:sz w:val="20"/>
              </w:rPr>
              <w:t>Hired Marketing Director – Office established [2016-2017]</w:t>
            </w:r>
          </w:p>
        </w:tc>
        <w:tc>
          <w:tcPr>
            <w:tcW w:w="1260" w:type="dxa"/>
            <w:tcBorders>
              <w:top w:val="single" w:sz="4" w:space="0" w:color="auto"/>
              <w:left w:val="single" w:sz="4" w:space="0" w:color="auto"/>
              <w:bottom w:val="single" w:sz="4" w:space="0" w:color="auto"/>
              <w:right w:val="single" w:sz="4" w:space="0" w:color="auto"/>
            </w:tcBorders>
          </w:tcPr>
          <w:p w14:paraId="01483ABA"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3252BBBD" w14:textId="534B0D40" w:rsidR="00EC6D49" w:rsidRDefault="00EC6D49">
            <w:pPr>
              <w:jc w:val="center"/>
              <w:rPr>
                <w:sz w:val="20"/>
              </w:rPr>
            </w:pPr>
            <w:r>
              <w:rPr>
                <w:sz w:val="20"/>
              </w:rPr>
              <w:t>2017</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AF90D1D" w14:textId="77777777" w:rsidR="00EC6D49" w:rsidRDefault="00EC6D49">
            <w:pPr>
              <w:spacing w:after="120"/>
              <w:rPr>
                <w:sz w:val="20"/>
              </w:rPr>
            </w:pPr>
            <w:r>
              <w:rPr>
                <w:sz w:val="20"/>
              </w:rPr>
              <w:t>Established 2014</w:t>
            </w:r>
          </w:p>
        </w:tc>
      </w:tr>
      <w:tr w:rsidR="00EC6D49" w14:paraId="7BCA9E2A" w14:textId="77777777" w:rsidTr="00EC6D49">
        <w:trPr>
          <w:trHeight w:val="576"/>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C967AA" w14:textId="77777777" w:rsidR="00EC6D49" w:rsidRDefault="00EC6D49">
            <w:pPr>
              <w:pStyle w:val="Heading2"/>
              <w:spacing w:before="0" w:after="0"/>
              <w:jc w:val="center"/>
              <w:outlineLvl w:val="1"/>
              <w:rPr>
                <w:sz w:val="20"/>
                <w:szCs w:val="20"/>
              </w:rPr>
            </w:pPr>
          </w:p>
        </w:tc>
        <w:tc>
          <w:tcPr>
            <w:tcW w:w="127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69395E" w14:textId="4B01A951" w:rsidR="00EC6D49" w:rsidRDefault="00EC6D49">
            <w:pPr>
              <w:pStyle w:val="Heading2"/>
              <w:spacing w:before="0" w:after="0"/>
              <w:jc w:val="center"/>
              <w:outlineLvl w:val="1"/>
              <w:rPr>
                <w:sz w:val="20"/>
                <w:szCs w:val="20"/>
              </w:rPr>
            </w:pPr>
            <w:bookmarkStart w:id="64" w:name="_Toc523134809"/>
            <w:r>
              <w:rPr>
                <w:sz w:val="20"/>
                <w:szCs w:val="20"/>
              </w:rPr>
              <w:t>Cultural Engagement</w:t>
            </w:r>
            <w:bookmarkEnd w:id="64"/>
          </w:p>
        </w:tc>
      </w:tr>
      <w:tr w:rsidR="00EC6D49" w14:paraId="7A3130DD"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722BB5A" w14:textId="77777777" w:rsidR="00EC6D49" w:rsidRDefault="00EC6D49">
            <w:pPr>
              <w:spacing w:after="0"/>
              <w:contextualSpacing/>
              <w:jc w:val="both"/>
              <w:rPr>
                <w:b/>
                <w:sz w:val="20"/>
              </w:rPr>
            </w:pPr>
            <w:r>
              <w:rPr>
                <w:b/>
                <w:sz w:val="20"/>
              </w:rPr>
              <w:lastRenderedPageBreak/>
              <w:t>KPI 3.11</w:t>
            </w:r>
          </w:p>
          <w:p w14:paraId="7A7A3C8A" w14:textId="77777777" w:rsidR="00EC6D49" w:rsidRDefault="00EC6D49">
            <w:pPr>
              <w:spacing w:after="0"/>
              <w:contextualSpacing/>
              <w:jc w:val="both"/>
              <w:rPr>
                <w:b/>
                <w:sz w:val="20"/>
              </w:rPr>
            </w:pPr>
            <w:r>
              <w:rPr>
                <w:sz w:val="20"/>
              </w:rPr>
              <w:t>Student Success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E7179F6"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260A7B6" w14:textId="77777777" w:rsidR="00EC6D49" w:rsidRDefault="00EC6D49" w:rsidP="00D10A80">
            <w:pPr>
              <w:pStyle w:val="ListParagraph"/>
              <w:numPr>
                <w:ilvl w:val="0"/>
                <w:numId w:val="24"/>
              </w:numPr>
              <w:spacing w:after="0"/>
              <w:jc w:val="both"/>
              <w:rPr>
                <w:sz w:val="20"/>
              </w:rPr>
            </w:pPr>
            <w:r>
              <w:rPr>
                <w:sz w:val="20"/>
              </w:rPr>
              <w:t>The Student Success Center (SAS) has a student utility rate of 66% [2016-2017]</w:t>
            </w:r>
          </w:p>
          <w:p w14:paraId="710EC6AF" w14:textId="77777777" w:rsidR="00EC6D49" w:rsidRDefault="00EC6D49" w:rsidP="00D10A80">
            <w:pPr>
              <w:pStyle w:val="ListParagraph"/>
              <w:numPr>
                <w:ilvl w:val="0"/>
                <w:numId w:val="24"/>
              </w:numPr>
              <w:spacing w:after="0"/>
              <w:jc w:val="both"/>
              <w:rPr>
                <w:sz w:val="20"/>
              </w:rPr>
            </w:pPr>
            <w:r>
              <w:rPr>
                <w:sz w:val="20"/>
              </w:rPr>
              <w:t>Initiated the Pathway Program for SPE based on outcomes realized during the Open Enrollment initiative shut down in 2016 [2016-2017]</w:t>
            </w:r>
          </w:p>
          <w:p w14:paraId="5EE9120C" w14:textId="77777777" w:rsidR="00EC6D49" w:rsidRDefault="00EC6D49" w:rsidP="00D10A80">
            <w:pPr>
              <w:pStyle w:val="ListParagraph"/>
              <w:numPr>
                <w:ilvl w:val="0"/>
                <w:numId w:val="24"/>
              </w:numPr>
              <w:spacing w:after="0"/>
              <w:jc w:val="both"/>
              <w:rPr>
                <w:sz w:val="20"/>
              </w:rPr>
            </w:pPr>
            <w:r>
              <w:rPr>
                <w:sz w:val="20"/>
              </w:rPr>
              <w:t>Hired an additional staff member [2015-2016]</w:t>
            </w:r>
          </w:p>
          <w:p w14:paraId="2E66348C" w14:textId="77777777" w:rsidR="00EC6D49" w:rsidRDefault="00EC6D49" w:rsidP="00D10A80">
            <w:pPr>
              <w:pStyle w:val="ListParagraph"/>
              <w:numPr>
                <w:ilvl w:val="0"/>
                <w:numId w:val="24"/>
              </w:numPr>
              <w:spacing w:after="0"/>
              <w:jc w:val="both"/>
              <w:rPr>
                <w:sz w:val="20"/>
              </w:rPr>
            </w:pPr>
            <w:r>
              <w:rPr>
                <w:sz w:val="20"/>
              </w:rPr>
              <w:t>Open Enrollment for SPE Closed: Student performance was not enhanced and retention rates were negatively impacted – the decision was made to stop open enrollment and maintain entry requirements and admissions requirements that enhanced student success [2015-2016]</w:t>
            </w:r>
          </w:p>
          <w:p w14:paraId="21FA9EB3" w14:textId="77777777" w:rsidR="00EC6D49" w:rsidRDefault="00EC6D49" w:rsidP="00D10A80">
            <w:pPr>
              <w:pStyle w:val="ListParagraph"/>
              <w:numPr>
                <w:ilvl w:val="0"/>
                <w:numId w:val="24"/>
              </w:numPr>
              <w:spacing w:after="0"/>
              <w:jc w:val="both"/>
              <w:rPr>
                <w:sz w:val="20"/>
              </w:rPr>
            </w:pPr>
            <w:r>
              <w:rPr>
                <w:sz w:val="20"/>
              </w:rPr>
              <w:t>Student tutoring was launched for online students [2014-2015]</w:t>
            </w:r>
          </w:p>
        </w:tc>
        <w:tc>
          <w:tcPr>
            <w:tcW w:w="1260" w:type="dxa"/>
            <w:tcBorders>
              <w:top w:val="single" w:sz="4" w:space="0" w:color="auto"/>
              <w:left w:val="single" w:sz="4" w:space="0" w:color="auto"/>
              <w:bottom w:val="single" w:sz="4" w:space="0" w:color="auto"/>
              <w:right w:val="single" w:sz="4" w:space="0" w:color="auto"/>
            </w:tcBorders>
          </w:tcPr>
          <w:p w14:paraId="6CC07C9A"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6A70994" w14:textId="5E9A9E87"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7127305B" w14:textId="77777777" w:rsidR="00EC6D49" w:rsidRDefault="00EC6D49">
            <w:pPr>
              <w:spacing w:after="120"/>
              <w:rPr>
                <w:sz w:val="20"/>
              </w:rPr>
            </w:pPr>
            <w:r>
              <w:rPr>
                <w:sz w:val="20"/>
              </w:rPr>
              <w:t>Modified from Initiate remedial program to support open enrollment [2016]</w:t>
            </w:r>
          </w:p>
          <w:p w14:paraId="0776F8BD" w14:textId="77777777" w:rsidR="00EC6D49" w:rsidRDefault="00EC6D49">
            <w:pPr>
              <w:spacing w:after="120"/>
              <w:jc w:val="both"/>
              <w:rPr>
                <w:sz w:val="20"/>
              </w:rPr>
            </w:pPr>
            <w:r>
              <w:rPr>
                <w:sz w:val="20"/>
              </w:rPr>
              <w:t>Established 2015</w:t>
            </w:r>
          </w:p>
        </w:tc>
      </w:tr>
      <w:tr w:rsidR="00EC6D49" w14:paraId="4A5C33E5"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4C2C960E" w14:textId="77777777" w:rsidR="00EC6D49" w:rsidRDefault="00EC6D49">
            <w:pPr>
              <w:spacing w:after="0"/>
              <w:contextualSpacing/>
              <w:jc w:val="both"/>
              <w:rPr>
                <w:b/>
                <w:sz w:val="20"/>
              </w:rPr>
            </w:pPr>
            <w:r>
              <w:rPr>
                <w:b/>
                <w:sz w:val="20"/>
              </w:rPr>
              <w:t>KPI 3.12</w:t>
            </w:r>
          </w:p>
          <w:p w14:paraId="65857605" w14:textId="77777777" w:rsidR="00EC6D49" w:rsidRDefault="00EC6D49">
            <w:pPr>
              <w:spacing w:after="0"/>
              <w:contextualSpacing/>
              <w:jc w:val="both"/>
              <w:rPr>
                <w:b/>
                <w:sz w:val="20"/>
              </w:rPr>
            </w:pPr>
            <w:r>
              <w:rPr>
                <w:sz w:val="20"/>
              </w:rPr>
              <w:t>Create and execute successful Central Work Program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C0D7CFA" w14:textId="77777777" w:rsidR="00EC6D49" w:rsidRDefault="00EC6D49">
            <w:pPr>
              <w:jc w:val="center"/>
              <w:rPr>
                <w:sz w:val="20"/>
              </w:rPr>
            </w:pPr>
            <w:r>
              <w:rPr>
                <w:sz w:val="20"/>
              </w:rPr>
              <w:t>Completed</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C805086" w14:textId="77777777" w:rsidR="00EC6D49" w:rsidRDefault="00EC6D49" w:rsidP="00D10A80">
            <w:pPr>
              <w:pStyle w:val="ListParagraph"/>
              <w:numPr>
                <w:ilvl w:val="0"/>
                <w:numId w:val="24"/>
              </w:numPr>
              <w:spacing w:after="0"/>
              <w:jc w:val="both"/>
              <w:rPr>
                <w:sz w:val="20"/>
              </w:rPr>
            </w:pPr>
            <w:r>
              <w:rPr>
                <w:sz w:val="20"/>
              </w:rPr>
              <w:t>42 CWPs [2016-2017]</w:t>
            </w:r>
          </w:p>
          <w:p w14:paraId="219DE605" w14:textId="77777777" w:rsidR="00EC6D49" w:rsidRDefault="00EC6D49" w:rsidP="00D10A80">
            <w:pPr>
              <w:pStyle w:val="ListParagraph"/>
              <w:numPr>
                <w:ilvl w:val="0"/>
                <w:numId w:val="24"/>
              </w:numPr>
              <w:spacing w:after="0"/>
              <w:jc w:val="both"/>
              <w:rPr>
                <w:sz w:val="20"/>
              </w:rPr>
            </w:pPr>
            <w:r>
              <w:rPr>
                <w:sz w:val="20"/>
              </w:rPr>
              <w:t>21 CWP’s [2015-2016]</w:t>
            </w:r>
          </w:p>
          <w:p w14:paraId="418E1047" w14:textId="77777777" w:rsidR="00EC6D49" w:rsidRDefault="00EC6D49" w:rsidP="00D10A80">
            <w:pPr>
              <w:pStyle w:val="ListParagraph"/>
              <w:numPr>
                <w:ilvl w:val="0"/>
                <w:numId w:val="24"/>
              </w:numPr>
              <w:spacing w:after="0"/>
              <w:jc w:val="both"/>
              <w:rPr>
                <w:sz w:val="20"/>
              </w:rPr>
            </w:pPr>
            <w:r>
              <w:rPr>
                <w:sz w:val="20"/>
              </w:rPr>
              <w:t>Program initiated [2014-2015]</w:t>
            </w:r>
          </w:p>
        </w:tc>
        <w:tc>
          <w:tcPr>
            <w:tcW w:w="1260" w:type="dxa"/>
            <w:tcBorders>
              <w:top w:val="single" w:sz="4" w:space="0" w:color="auto"/>
              <w:left w:val="single" w:sz="4" w:space="0" w:color="auto"/>
              <w:bottom w:val="single" w:sz="4" w:space="0" w:color="auto"/>
              <w:right w:val="single" w:sz="4" w:space="0" w:color="auto"/>
            </w:tcBorders>
          </w:tcPr>
          <w:p w14:paraId="549F65E1"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213520F" w14:textId="2F791ECD"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A3FA9E5" w14:textId="77777777" w:rsidR="00EC6D49" w:rsidRDefault="00EC6D49">
            <w:pPr>
              <w:spacing w:after="120"/>
              <w:rPr>
                <w:sz w:val="20"/>
              </w:rPr>
            </w:pPr>
            <w:r>
              <w:rPr>
                <w:sz w:val="20"/>
              </w:rPr>
              <w:t>Modified from Establish President Opportunity Grant KPI 1.42  [2016]</w:t>
            </w:r>
          </w:p>
          <w:p w14:paraId="3765829F" w14:textId="77777777" w:rsidR="00EC6D49" w:rsidRDefault="00EC6D49">
            <w:pPr>
              <w:spacing w:after="120"/>
              <w:jc w:val="both"/>
              <w:rPr>
                <w:sz w:val="20"/>
              </w:rPr>
            </w:pPr>
            <w:r>
              <w:rPr>
                <w:sz w:val="20"/>
              </w:rPr>
              <w:t>Modified from single goal in 2015 Strategic Plan</w:t>
            </w:r>
          </w:p>
          <w:p w14:paraId="4C50E2BB" w14:textId="77777777" w:rsidR="00EC6D49" w:rsidRDefault="00EC6D49">
            <w:pPr>
              <w:spacing w:after="120"/>
              <w:jc w:val="both"/>
              <w:rPr>
                <w:sz w:val="20"/>
              </w:rPr>
            </w:pPr>
            <w:r>
              <w:rPr>
                <w:sz w:val="20"/>
              </w:rPr>
              <w:t>Originally KPI 1.4: “</w:t>
            </w:r>
            <w:r>
              <w:rPr>
                <w:i/>
                <w:sz w:val="20"/>
              </w:rPr>
              <w:t>Reduction of Student Load”</w:t>
            </w:r>
            <w:r>
              <w:rPr>
                <w:sz w:val="20"/>
              </w:rPr>
              <w:t xml:space="preserve"> [2013]</w:t>
            </w:r>
          </w:p>
          <w:p w14:paraId="5616F906" w14:textId="77777777" w:rsidR="00EC6D49" w:rsidRDefault="00EC6D49">
            <w:pPr>
              <w:spacing w:after="120"/>
              <w:jc w:val="both"/>
              <w:rPr>
                <w:sz w:val="20"/>
              </w:rPr>
            </w:pPr>
            <w:r>
              <w:rPr>
                <w:sz w:val="20"/>
              </w:rPr>
              <w:t>Established 2013</w:t>
            </w:r>
          </w:p>
        </w:tc>
      </w:tr>
      <w:tr w:rsidR="00EC6D49" w14:paraId="54BE403F"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4E3FB46D" w14:textId="77777777" w:rsidR="00EC6D49" w:rsidRDefault="00EC6D49">
            <w:pPr>
              <w:spacing w:after="0"/>
              <w:contextualSpacing/>
              <w:jc w:val="both"/>
              <w:rPr>
                <w:b/>
                <w:sz w:val="20"/>
              </w:rPr>
            </w:pPr>
            <w:bookmarkStart w:id="65" w:name="_Hlk489467209"/>
            <w:r>
              <w:rPr>
                <w:b/>
                <w:sz w:val="20"/>
              </w:rPr>
              <w:t>KPI 3.13</w:t>
            </w:r>
          </w:p>
          <w:p w14:paraId="7CF9AA70" w14:textId="77777777" w:rsidR="00EC6D49" w:rsidRDefault="00EC6D49">
            <w:pPr>
              <w:spacing w:after="0"/>
              <w:contextualSpacing/>
              <w:jc w:val="both"/>
              <w:rPr>
                <w:b/>
                <w:sz w:val="20"/>
              </w:rPr>
            </w:pPr>
            <w:r>
              <w:rPr>
                <w:sz w:val="20"/>
              </w:rPr>
              <w:t>Increase partnerships with local high schools – 10 schools</w:t>
            </w:r>
          </w:p>
        </w:tc>
        <w:tc>
          <w:tcPr>
            <w:tcW w:w="1441" w:type="dxa"/>
            <w:tcBorders>
              <w:top w:val="single" w:sz="4" w:space="0" w:color="auto"/>
              <w:left w:val="single" w:sz="4" w:space="0" w:color="auto"/>
              <w:bottom w:val="single" w:sz="4" w:space="0" w:color="auto"/>
              <w:right w:val="single" w:sz="4" w:space="0" w:color="auto"/>
            </w:tcBorders>
            <w:hideMark/>
          </w:tcPr>
          <w:p w14:paraId="110C79A9" w14:textId="77777777" w:rsidR="00EC6D49" w:rsidRDefault="00EC6D49">
            <w:pPr>
              <w:jc w:val="center"/>
              <w:rPr>
                <w:sz w:val="20"/>
              </w:rPr>
            </w:pPr>
            <w:r>
              <w:rPr>
                <w:sz w:val="20"/>
              </w:rPr>
              <w:t>Completed</w:t>
            </w:r>
          </w:p>
        </w:tc>
        <w:tc>
          <w:tcPr>
            <w:tcW w:w="4768" w:type="dxa"/>
            <w:tcBorders>
              <w:top w:val="single" w:sz="4" w:space="0" w:color="auto"/>
              <w:left w:val="single" w:sz="4" w:space="0" w:color="auto"/>
              <w:bottom w:val="single" w:sz="4" w:space="0" w:color="auto"/>
              <w:right w:val="single" w:sz="4" w:space="0" w:color="auto"/>
            </w:tcBorders>
            <w:hideMark/>
          </w:tcPr>
          <w:p w14:paraId="26A3FC52" w14:textId="77777777" w:rsidR="00EC6D49" w:rsidRDefault="00EC6D49" w:rsidP="00D10A80">
            <w:pPr>
              <w:pStyle w:val="ListParagraph"/>
              <w:numPr>
                <w:ilvl w:val="0"/>
                <w:numId w:val="24"/>
              </w:numPr>
              <w:spacing w:after="0"/>
              <w:jc w:val="both"/>
              <w:rPr>
                <w:sz w:val="20"/>
              </w:rPr>
            </w:pPr>
            <w:r>
              <w:rPr>
                <w:sz w:val="20"/>
              </w:rPr>
              <w:t>12 Institutions [2016-2017]</w:t>
            </w:r>
          </w:p>
        </w:tc>
        <w:tc>
          <w:tcPr>
            <w:tcW w:w="1260" w:type="dxa"/>
            <w:tcBorders>
              <w:top w:val="single" w:sz="4" w:space="0" w:color="auto"/>
              <w:left w:val="single" w:sz="4" w:space="0" w:color="auto"/>
              <w:bottom w:val="single" w:sz="4" w:space="0" w:color="auto"/>
              <w:right w:val="single" w:sz="4" w:space="0" w:color="auto"/>
            </w:tcBorders>
          </w:tcPr>
          <w:p w14:paraId="5EE35295"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hideMark/>
          </w:tcPr>
          <w:p w14:paraId="7C13AAE7" w14:textId="0214468D"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hideMark/>
          </w:tcPr>
          <w:p w14:paraId="19906D4F" w14:textId="77777777" w:rsidR="00EC6D49" w:rsidRDefault="00EC6D49">
            <w:pPr>
              <w:spacing w:after="120"/>
              <w:rPr>
                <w:sz w:val="20"/>
              </w:rPr>
            </w:pPr>
            <w:r>
              <w:rPr>
                <w:sz w:val="20"/>
              </w:rPr>
              <w:t>Established 2015</w:t>
            </w:r>
          </w:p>
        </w:tc>
        <w:bookmarkEnd w:id="65"/>
      </w:tr>
      <w:tr w:rsidR="00EC6D49" w14:paraId="6924EC83"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1B394D8" w14:textId="77777777" w:rsidR="00EC6D49" w:rsidRDefault="00EC6D49">
            <w:pPr>
              <w:spacing w:after="0"/>
              <w:contextualSpacing/>
              <w:jc w:val="both"/>
              <w:rPr>
                <w:b/>
                <w:sz w:val="20"/>
              </w:rPr>
            </w:pPr>
            <w:r>
              <w:rPr>
                <w:b/>
                <w:sz w:val="20"/>
              </w:rPr>
              <w:t>KPI 3.21</w:t>
            </w:r>
          </w:p>
          <w:p w14:paraId="0161E1CA" w14:textId="77777777" w:rsidR="00EC6D49" w:rsidRDefault="00EC6D49">
            <w:pPr>
              <w:spacing w:after="0"/>
              <w:contextualSpacing/>
              <w:jc w:val="both"/>
              <w:rPr>
                <w:b/>
                <w:sz w:val="20"/>
              </w:rPr>
            </w:pPr>
            <w:r>
              <w:rPr>
                <w:sz w:val="20"/>
              </w:rPr>
              <w:t>Host ESL/International Program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31FA228"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F9C8C9C" w14:textId="77777777" w:rsidR="00EC6D49" w:rsidRDefault="00EC6D49" w:rsidP="00D10A80">
            <w:pPr>
              <w:pStyle w:val="ListParagraph"/>
              <w:numPr>
                <w:ilvl w:val="0"/>
                <w:numId w:val="24"/>
              </w:numPr>
              <w:spacing w:after="0"/>
              <w:jc w:val="both"/>
              <w:rPr>
                <w:sz w:val="20"/>
              </w:rPr>
            </w:pPr>
            <w:r>
              <w:rPr>
                <w:sz w:val="20"/>
              </w:rPr>
              <w:t>Hosting two Chinese exchange students [2016-2017]</w:t>
            </w:r>
          </w:p>
          <w:p w14:paraId="03CB04DF" w14:textId="77777777" w:rsidR="00EC6D49" w:rsidRDefault="00EC6D49" w:rsidP="00D10A80">
            <w:pPr>
              <w:pStyle w:val="ListParagraph"/>
              <w:numPr>
                <w:ilvl w:val="0"/>
                <w:numId w:val="24"/>
              </w:numPr>
              <w:spacing w:after="0"/>
              <w:jc w:val="both"/>
              <w:rPr>
                <w:sz w:val="20"/>
              </w:rPr>
            </w:pPr>
            <w:r>
              <w:rPr>
                <w:sz w:val="20"/>
              </w:rPr>
              <w:t>Faculty approved GELI Program, establishing ESL program and courses. [2015-2016]</w:t>
            </w:r>
          </w:p>
          <w:p w14:paraId="1E867FB8" w14:textId="77777777" w:rsidR="00EC6D49" w:rsidRDefault="00EC6D49" w:rsidP="00D10A80">
            <w:pPr>
              <w:pStyle w:val="ListParagraph"/>
              <w:numPr>
                <w:ilvl w:val="0"/>
                <w:numId w:val="24"/>
              </w:numPr>
              <w:spacing w:after="0"/>
              <w:jc w:val="both"/>
              <w:rPr>
                <w:sz w:val="20"/>
              </w:rPr>
            </w:pPr>
            <w:r>
              <w:rPr>
                <w:sz w:val="20"/>
              </w:rPr>
              <w:lastRenderedPageBreak/>
              <w:t>President &amp; Provost visited China; two articulation agreements signed [2015-2016]</w:t>
            </w:r>
          </w:p>
          <w:p w14:paraId="28DE877B" w14:textId="77777777" w:rsidR="00EC6D49" w:rsidRDefault="00EC6D49" w:rsidP="00D10A80">
            <w:pPr>
              <w:pStyle w:val="ListParagraph"/>
              <w:numPr>
                <w:ilvl w:val="0"/>
                <w:numId w:val="24"/>
              </w:numPr>
              <w:spacing w:after="0"/>
              <w:jc w:val="both"/>
              <w:rPr>
                <w:sz w:val="20"/>
              </w:rPr>
            </w:pPr>
            <w:r>
              <w:rPr>
                <w:sz w:val="20"/>
              </w:rPr>
              <w:t>Contracted with Chinese recruiter [2014-2015]</w:t>
            </w:r>
          </w:p>
          <w:p w14:paraId="7C003C67" w14:textId="77777777" w:rsidR="00EC6D49" w:rsidRDefault="00EC6D49" w:rsidP="00D10A80">
            <w:pPr>
              <w:pStyle w:val="ListParagraph"/>
              <w:numPr>
                <w:ilvl w:val="0"/>
                <w:numId w:val="24"/>
              </w:numPr>
              <w:spacing w:after="0"/>
              <w:jc w:val="both"/>
              <w:rPr>
                <w:sz w:val="20"/>
              </w:rPr>
            </w:pPr>
            <w:r>
              <w:rPr>
                <w:sz w:val="20"/>
              </w:rPr>
              <w:t>Program initiated [2014-2014]</w:t>
            </w:r>
          </w:p>
          <w:p w14:paraId="301A4540" w14:textId="77777777" w:rsidR="00EC6D49" w:rsidRDefault="00EC6D49" w:rsidP="00D10A80">
            <w:pPr>
              <w:pStyle w:val="ListParagraph"/>
              <w:numPr>
                <w:ilvl w:val="0"/>
                <w:numId w:val="24"/>
              </w:numPr>
              <w:spacing w:after="0"/>
              <w:jc w:val="both"/>
              <w:rPr>
                <w:sz w:val="20"/>
              </w:rPr>
            </w:pPr>
            <w:r>
              <w:rPr>
                <w:sz w:val="20"/>
              </w:rPr>
              <w:t>Hired International Coordinator [2013-2014]</w:t>
            </w:r>
          </w:p>
          <w:p w14:paraId="7ADF73D9" w14:textId="77777777" w:rsidR="00EC6D49" w:rsidRDefault="00EC6D49" w:rsidP="00D10A80">
            <w:pPr>
              <w:pStyle w:val="ListParagraph"/>
              <w:numPr>
                <w:ilvl w:val="0"/>
                <w:numId w:val="24"/>
              </w:numPr>
              <w:spacing w:after="0"/>
              <w:jc w:val="both"/>
              <w:rPr>
                <w:sz w:val="20"/>
              </w:rPr>
            </w:pPr>
            <w:r>
              <w:rPr>
                <w:sz w:val="20"/>
              </w:rPr>
              <w:t>President &amp; Provost visited China on a fact finding mission [2013-2014]</w:t>
            </w:r>
          </w:p>
        </w:tc>
        <w:tc>
          <w:tcPr>
            <w:tcW w:w="1260" w:type="dxa"/>
            <w:tcBorders>
              <w:top w:val="single" w:sz="4" w:space="0" w:color="auto"/>
              <w:left w:val="single" w:sz="4" w:space="0" w:color="auto"/>
              <w:bottom w:val="single" w:sz="4" w:space="0" w:color="auto"/>
              <w:right w:val="single" w:sz="4" w:space="0" w:color="auto"/>
            </w:tcBorders>
          </w:tcPr>
          <w:p w14:paraId="335EDA3E"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96C5699" w14:textId="51E40349"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7C4314B4" w14:textId="77777777" w:rsidR="00EC6D49" w:rsidRDefault="00EC6D49">
            <w:pPr>
              <w:spacing w:after="120"/>
              <w:rPr>
                <w:sz w:val="20"/>
              </w:rPr>
            </w:pPr>
            <w:r>
              <w:rPr>
                <w:sz w:val="20"/>
              </w:rPr>
              <w:t xml:space="preserve">Modified from </w:t>
            </w:r>
            <w:r>
              <w:rPr>
                <w:i/>
                <w:sz w:val="20"/>
              </w:rPr>
              <w:t>Initiate an ESL Program</w:t>
            </w:r>
            <w:r>
              <w:rPr>
                <w:sz w:val="20"/>
              </w:rPr>
              <w:t xml:space="preserve"> Originally KPI 1.5 [2013]</w:t>
            </w:r>
          </w:p>
          <w:p w14:paraId="347E3786" w14:textId="77777777" w:rsidR="00EC6D49" w:rsidRDefault="00EC6D49">
            <w:pPr>
              <w:spacing w:after="120"/>
              <w:jc w:val="both"/>
              <w:rPr>
                <w:i/>
                <w:sz w:val="20"/>
              </w:rPr>
            </w:pPr>
            <w:r>
              <w:rPr>
                <w:sz w:val="20"/>
              </w:rPr>
              <w:t>Established 2013</w:t>
            </w:r>
          </w:p>
        </w:tc>
      </w:tr>
      <w:tr w:rsidR="00EC6D49" w14:paraId="4F571142"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48925FD1" w14:textId="77777777" w:rsidR="00EC6D49" w:rsidRDefault="00EC6D49">
            <w:pPr>
              <w:spacing w:after="0"/>
              <w:contextualSpacing/>
              <w:jc w:val="both"/>
              <w:rPr>
                <w:b/>
                <w:sz w:val="20"/>
              </w:rPr>
            </w:pPr>
            <w:bookmarkStart w:id="66" w:name="_Hlk489467307"/>
            <w:r>
              <w:rPr>
                <w:b/>
                <w:sz w:val="20"/>
              </w:rPr>
              <w:t>KPI 3.22</w:t>
            </w:r>
          </w:p>
          <w:p w14:paraId="3272A2ED" w14:textId="77777777" w:rsidR="00EC6D49" w:rsidRDefault="00EC6D49">
            <w:pPr>
              <w:spacing w:after="0"/>
              <w:contextualSpacing/>
              <w:jc w:val="both"/>
              <w:rPr>
                <w:b/>
                <w:sz w:val="20"/>
              </w:rPr>
            </w:pPr>
            <w:r>
              <w:rPr>
                <w:sz w:val="20"/>
              </w:rPr>
              <w:t>Faculty Diversity</w:t>
            </w:r>
          </w:p>
        </w:tc>
        <w:tc>
          <w:tcPr>
            <w:tcW w:w="1441" w:type="dxa"/>
            <w:tcBorders>
              <w:top w:val="single" w:sz="4" w:space="0" w:color="auto"/>
              <w:left w:val="single" w:sz="4" w:space="0" w:color="auto"/>
              <w:bottom w:val="single" w:sz="4" w:space="0" w:color="auto"/>
              <w:right w:val="single" w:sz="4" w:space="0" w:color="auto"/>
            </w:tcBorders>
            <w:hideMark/>
          </w:tcPr>
          <w:p w14:paraId="72E13B4E" w14:textId="77777777" w:rsidR="00EC6D49" w:rsidRDefault="00EC6D49">
            <w:pPr>
              <w:jc w:val="center"/>
              <w:rPr>
                <w:sz w:val="20"/>
              </w:rPr>
            </w:pPr>
            <w:r>
              <w:rPr>
                <w:sz w:val="20"/>
              </w:rPr>
              <w:t>Met – With Concerns</w:t>
            </w:r>
          </w:p>
        </w:tc>
        <w:tc>
          <w:tcPr>
            <w:tcW w:w="4768" w:type="dxa"/>
            <w:tcBorders>
              <w:top w:val="single" w:sz="4" w:space="0" w:color="auto"/>
              <w:left w:val="single" w:sz="4" w:space="0" w:color="auto"/>
              <w:bottom w:val="single" w:sz="4" w:space="0" w:color="auto"/>
              <w:right w:val="single" w:sz="4" w:space="0" w:color="auto"/>
            </w:tcBorders>
            <w:hideMark/>
          </w:tcPr>
          <w:p w14:paraId="45AD1E0A" w14:textId="77777777" w:rsidR="00EC6D49" w:rsidRDefault="00EC6D49" w:rsidP="00D10A80">
            <w:pPr>
              <w:pStyle w:val="ListParagraph"/>
              <w:numPr>
                <w:ilvl w:val="0"/>
                <w:numId w:val="24"/>
              </w:numPr>
              <w:spacing w:after="0"/>
              <w:jc w:val="both"/>
              <w:rPr>
                <w:sz w:val="20"/>
              </w:rPr>
            </w:pPr>
            <w:r>
              <w:rPr>
                <w:sz w:val="20"/>
              </w:rPr>
              <w:t>All open positions are advertised through Diverse Issues in Higher Education (Diverse Jobs)</w:t>
            </w:r>
          </w:p>
        </w:tc>
        <w:tc>
          <w:tcPr>
            <w:tcW w:w="1260" w:type="dxa"/>
            <w:tcBorders>
              <w:top w:val="single" w:sz="4" w:space="0" w:color="auto"/>
              <w:left w:val="single" w:sz="4" w:space="0" w:color="auto"/>
              <w:bottom w:val="single" w:sz="4" w:space="0" w:color="auto"/>
              <w:right w:val="single" w:sz="4" w:space="0" w:color="auto"/>
            </w:tcBorders>
          </w:tcPr>
          <w:p w14:paraId="3B371E7F"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hideMark/>
          </w:tcPr>
          <w:p w14:paraId="1D664578" w14:textId="58E74461"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hideMark/>
          </w:tcPr>
          <w:p w14:paraId="7783CC48" w14:textId="77777777" w:rsidR="00EC6D49" w:rsidRDefault="00EC6D49">
            <w:pPr>
              <w:spacing w:after="120"/>
              <w:rPr>
                <w:sz w:val="20"/>
              </w:rPr>
            </w:pPr>
            <w:r>
              <w:rPr>
                <w:sz w:val="20"/>
              </w:rPr>
              <w:t>Modified from Initiate an ESL Program</w:t>
            </w:r>
          </w:p>
          <w:p w14:paraId="1640CF22" w14:textId="77777777" w:rsidR="00EC6D49" w:rsidRDefault="00EC6D49">
            <w:pPr>
              <w:spacing w:after="120"/>
              <w:jc w:val="both"/>
              <w:rPr>
                <w:i/>
                <w:sz w:val="20"/>
              </w:rPr>
            </w:pPr>
            <w:r>
              <w:rPr>
                <w:sz w:val="20"/>
              </w:rPr>
              <w:t>Established 2015</w:t>
            </w:r>
          </w:p>
        </w:tc>
        <w:bookmarkEnd w:id="66"/>
      </w:tr>
      <w:tr w:rsidR="00EC6D49" w14:paraId="54D9F683"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5A3DFCDF" w14:textId="77777777" w:rsidR="00EC6D49" w:rsidRDefault="00EC6D49">
            <w:pPr>
              <w:spacing w:after="0"/>
              <w:contextualSpacing/>
              <w:jc w:val="both"/>
              <w:rPr>
                <w:b/>
                <w:sz w:val="20"/>
              </w:rPr>
            </w:pPr>
            <w:r>
              <w:rPr>
                <w:b/>
                <w:sz w:val="20"/>
              </w:rPr>
              <w:t>KPI 3.23</w:t>
            </w:r>
          </w:p>
          <w:p w14:paraId="171AE66F" w14:textId="77777777" w:rsidR="00EC6D49" w:rsidRDefault="00EC6D49">
            <w:pPr>
              <w:spacing w:after="0"/>
              <w:contextualSpacing/>
              <w:jc w:val="both"/>
              <w:rPr>
                <w:b/>
                <w:sz w:val="20"/>
              </w:rPr>
            </w:pPr>
            <w:r>
              <w:rPr>
                <w:sz w:val="20"/>
              </w:rPr>
              <w:t>Maintain enrollment diversity ratios above regional benchmarks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E06E79E" w14:textId="77777777" w:rsidR="00EC6D49" w:rsidRDefault="00EC6D49">
            <w:pPr>
              <w:jc w:val="center"/>
              <w:rPr>
                <w:sz w:val="20"/>
              </w:rPr>
            </w:pPr>
            <w:r>
              <w:rPr>
                <w:sz w:val="20"/>
              </w:rPr>
              <w:t>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9F09A8C" w14:textId="77777777" w:rsidR="00EC6D49" w:rsidRDefault="00EC6D49" w:rsidP="00D10A80">
            <w:pPr>
              <w:pStyle w:val="ListParagraph"/>
              <w:numPr>
                <w:ilvl w:val="0"/>
                <w:numId w:val="24"/>
              </w:numPr>
              <w:spacing w:after="0"/>
              <w:jc w:val="both"/>
              <w:rPr>
                <w:sz w:val="20"/>
              </w:rPr>
            </w:pPr>
            <w:proofErr w:type="gramStart"/>
            <w:r>
              <w:rPr>
                <w:sz w:val="20"/>
              </w:rPr>
              <w:t>CCCK  =</w:t>
            </w:r>
            <w:proofErr w:type="gramEnd"/>
            <w:r>
              <w:rPr>
                <w:sz w:val="20"/>
              </w:rPr>
              <w:t xml:space="preserve"> 46% - KICA = (39%) [2015-2016]</w:t>
            </w:r>
          </w:p>
          <w:p w14:paraId="4E65DA54" w14:textId="77777777" w:rsidR="00EC6D49" w:rsidRDefault="00EC6D49" w:rsidP="00D10A80">
            <w:pPr>
              <w:pStyle w:val="ListParagraph"/>
              <w:numPr>
                <w:ilvl w:val="0"/>
                <w:numId w:val="24"/>
              </w:numPr>
              <w:spacing w:after="0"/>
              <w:jc w:val="both"/>
              <w:rPr>
                <w:sz w:val="20"/>
              </w:rPr>
            </w:pPr>
            <w:proofErr w:type="gramStart"/>
            <w:r>
              <w:rPr>
                <w:sz w:val="20"/>
              </w:rPr>
              <w:t>CCCK  =</w:t>
            </w:r>
            <w:proofErr w:type="gramEnd"/>
            <w:r>
              <w:rPr>
                <w:sz w:val="20"/>
              </w:rPr>
              <w:t xml:space="preserve"> 48% - KICA = (30%) [2014-2015]</w:t>
            </w:r>
          </w:p>
          <w:p w14:paraId="3475B0D1" w14:textId="77777777" w:rsidR="00EC6D49" w:rsidRDefault="00EC6D49" w:rsidP="00D10A80">
            <w:pPr>
              <w:pStyle w:val="ListParagraph"/>
              <w:numPr>
                <w:ilvl w:val="0"/>
                <w:numId w:val="24"/>
              </w:numPr>
              <w:spacing w:after="0"/>
              <w:jc w:val="both"/>
              <w:rPr>
                <w:sz w:val="20"/>
              </w:rPr>
            </w:pPr>
            <w:proofErr w:type="gramStart"/>
            <w:r>
              <w:rPr>
                <w:sz w:val="20"/>
              </w:rPr>
              <w:t>CCCK  =</w:t>
            </w:r>
            <w:proofErr w:type="gramEnd"/>
            <w:r>
              <w:rPr>
                <w:sz w:val="20"/>
              </w:rPr>
              <w:t xml:space="preserve"> 53% - KICA = (28%) [2013-2014]</w:t>
            </w:r>
          </w:p>
        </w:tc>
        <w:tc>
          <w:tcPr>
            <w:tcW w:w="1260" w:type="dxa"/>
            <w:tcBorders>
              <w:top w:val="single" w:sz="4" w:space="0" w:color="auto"/>
              <w:left w:val="single" w:sz="4" w:space="0" w:color="auto"/>
              <w:bottom w:val="single" w:sz="4" w:space="0" w:color="auto"/>
              <w:right w:val="single" w:sz="4" w:space="0" w:color="auto"/>
            </w:tcBorders>
          </w:tcPr>
          <w:p w14:paraId="414662C1"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20D15C6" w14:textId="4C99BF22"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6B090A38" w14:textId="77777777" w:rsidR="00EC6D49" w:rsidRDefault="00EC6D49">
            <w:pPr>
              <w:spacing w:after="120"/>
              <w:rPr>
                <w:i/>
                <w:sz w:val="20"/>
              </w:rPr>
            </w:pPr>
            <w:r>
              <w:rPr>
                <w:sz w:val="20"/>
              </w:rPr>
              <w:t>Established 2016</w:t>
            </w:r>
          </w:p>
        </w:tc>
      </w:tr>
      <w:tr w:rsidR="00EC6D49" w14:paraId="25DB1936"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48D2D648" w14:textId="77777777" w:rsidR="00EC6D49" w:rsidRDefault="00EC6D49">
            <w:pPr>
              <w:spacing w:after="0"/>
              <w:contextualSpacing/>
              <w:jc w:val="both"/>
              <w:rPr>
                <w:b/>
                <w:sz w:val="20"/>
              </w:rPr>
            </w:pPr>
            <w:r>
              <w:rPr>
                <w:b/>
                <w:sz w:val="20"/>
              </w:rPr>
              <w:t>KPI 3.31</w:t>
            </w:r>
          </w:p>
          <w:p w14:paraId="5B736810" w14:textId="77777777" w:rsidR="00EC6D49" w:rsidRDefault="00EC6D49">
            <w:pPr>
              <w:spacing w:after="0"/>
              <w:contextualSpacing/>
              <w:jc w:val="both"/>
              <w:rPr>
                <w:b/>
                <w:sz w:val="20"/>
              </w:rPr>
            </w:pPr>
            <w:r>
              <w:rPr>
                <w:sz w:val="20"/>
              </w:rPr>
              <w:t>Sponsor one mission’s trip each academic year - Campus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56C1AD5" w14:textId="77777777" w:rsidR="00EC6D49" w:rsidRDefault="00EC6D49">
            <w:pPr>
              <w:jc w:val="center"/>
              <w:rPr>
                <w:sz w:val="20"/>
              </w:rPr>
            </w:pPr>
            <w:r>
              <w:rPr>
                <w:sz w:val="20"/>
              </w:rPr>
              <w:t>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4F4E423B" w14:textId="77777777" w:rsidR="00EC6D49" w:rsidRDefault="00EC6D49" w:rsidP="00D10A80">
            <w:pPr>
              <w:pStyle w:val="ListParagraph"/>
              <w:numPr>
                <w:ilvl w:val="0"/>
                <w:numId w:val="24"/>
              </w:numPr>
              <w:spacing w:after="0"/>
              <w:jc w:val="both"/>
              <w:rPr>
                <w:sz w:val="20"/>
              </w:rPr>
            </w:pPr>
            <w:r>
              <w:rPr>
                <w:sz w:val="20"/>
              </w:rPr>
              <w:t>Oakdale [2016-2017]</w:t>
            </w:r>
          </w:p>
          <w:p w14:paraId="084FBE29" w14:textId="77777777" w:rsidR="00EC6D49" w:rsidRDefault="00EC6D49" w:rsidP="00D10A80">
            <w:pPr>
              <w:pStyle w:val="ListParagraph"/>
              <w:numPr>
                <w:ilvl w:val="0"/>
                <w:numId w:val="24"/>
              </w:numPr>
              <w:spacing w:after="0"/>
              <w:jc w:val="both"/>
              <w:rPr>
                <w:sz w:val="20"/>
              </w:rPr>
            </w:pPr>
            <w:r>
              <w:rPr>
                <w:sz w:val="20"/>
              </w:rPr>
              <w:t>Portland, Mexico [2015-2016]</w:t>
            </w:r>
          </w:p>
          <w:p w14:paraId="763ECD82" w14:textId="77777777" w:rsidR="00EC6D49" w:rsidRDefault="00EC6D49" w:rsidP="00D10A80">
            <w:pPr>
              <w:pStyle w:val="ListParagraph"/>
              <w:numPr>
                <w:ilvl w:val="0"/>
                <w:numId w:val="24"/>
              </w:numPr>
              <w:spacing w:after="0"/>
              <w:jc w:val="both"/>
              <w:rPr>
                <w:sz w:val="20"/>
              </w:rPr>
            </w:pPr>
            <w:r>
              <w:rPr>
                <w:sz w:val="20"/>
              </w:rPr>
              <w:t>Dallas [2014-2015]</w:t>
            </w:r>
          </w:p>
          <w:p w14:paraId="625EF148" w14:textId="77777777" w:rsidR="00EC6D49" w:rsidRDefault="00EC6D49" w:rsidP="00D10A80">
            <w:pPr>
              <w:pStyle w:val="ListParagraph"/>
              <w:numPr>
                <w:ilvl w:val="0"/>
                <w:numId w:val="24"/>
              </w:numPr>
              <w:spacing w:after="0"/>
              <w:jc w:val="both"/>
              <w:rPr>
                <w:sz w:val="20"/>
              </w:rPr>
            </w:pPr>
            <w:r>
              <w:rPr>
                <w:sz w:val="20"/>
              </w:rPr>
              <w:t>Haiti [2013-2014]</w:t>
            </w:r>
          </w:p>
          <w:p w14:paraId="6F5B3723" w14:textId="77777777" w:rsidR="00EC6D49" w:rsidRDefault="00EC6D49" w:rsidP="00D10A80">
            <w:pPr>
              <w:pStyle w:val="ListParagraph"/>
              <w:numPr>
                <w:ilvl w:val="0"/>
                <w:numId w:val="24"/>
              </w:numPr>
              <w:spacing w:after="0"/>
              <w:jc w:val="both"/>
              <w:rPr>
                <w:sz w:val="20"/>
              </w:rPr>
            </w:pPr>
            <w:r>
              <w:rPr>
                <w:sz w:val="20"/>
              </w:rPr>
              <w:t>Haiti [2012-2013]</w:t>
            </w:r>
          </w:p>
        </w:tc>
        <w:tc>
          <w:tcPr>
            <w:tcW w:w="1260" w:type="dxa"/>
            <w:tcBorders>
              <w:top w:val="single" w:sz="4" w:space="0" w:color="auto"/>
              <w:left w:val="single" w:sz="4" w:space="0" w:color="auto"/>
              <w:bottom w:val="single" w:sz="4" w:space="0" w:color="auto"/>
              <w:right w:val="single" w:sz="4" w:space="0" w:color="auto"/>
            </w:tcBorders>
          </w:tcPr>
          <w:p w14:paraId="7F4A7B8E"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95F2DB5" w14:textId="44475311"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7369331F" w14:textId="77777777" w:rsidR="00EC6D49" w:rsidRDefault="00EC6D49">
            <w:pPr>
              <w:spacing w:after="120"/>
              <w:rPr>
                <w:i/>
                <w:sz w:val="20"/>
              </w:rPr>
            </w:pPr>
            <w:r>
              <w:rPr>
                <w:sz w:val="20"/>
              </w:rPr>
              <w:t>Established 2016</w:t>
            </w:r>
          </w:p>
        </w:tc>
      </w:tr>
      <w:tr w:rsidR="00EC6D49" w14:paraId="72637505"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6162E44A" w14:textId="77777777" w:rsidR="00EC6D49" w:rsidRDefault="00EC6D49">
            <w:pPr>
              <w:spacing w:after="0"/>
              <w:contextualSpacing/>
              <w:jc w:val="both"/>
              <w:rPr>
                <w:b/>
                <w:sz w:val="20"/>
              </w:rPr>
            </w:pPr>
            <w:r>
              <w:rPr>
                <w:b/>
                <w:sz w:val="20"/>
              </w:rPr>
              <w:t>KPI 3.32</w:t>
            </w:r>
          </w:p>
          <w:p w14:paraId="29DCC326" w14:textId="77777777" w:rsidR="00EC6D49" w:rsidRDefault="00EC6D49">
            <w:pPr>
              <w:spacing w:after="0"/>
              <w:contextualSpacing/>
              <w:jc w:val="both"/>
              <w:rPr>
                <w:b/>
                <w:sz w:val="20"/>
              </w:rPr>
            </w:pPr>
            <w:r>
              <w:rPr>
                <w:sz w:val="20"/>
              </w:rPr>
              <w:t>At least one athletic team participating in a cross-cultural missions experience, every four years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5376199" w14:textId="77777777" w:rsidR="00EC6D49" w:rsidRDefault="00EC6D49">
            <w:pPr>
              <w:jc w:val="center"/>
              <w:rPr>
                <w:sz w:val="20"/>
              </w:rPr>
            </w:pPr>
            <w:r>
              <w:rPr>
                <w:sz w:val="20"/>
              </w:rPr>
              <w:t>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8A7E76D" w14:textId="77777777" w:rsidR="00EC6D49" w:rsidRDefault="00EC6D49" w:rsidP="00D10A80">
            <w:pPr>
              <w:pStyle w:val="ListParagraph"/>
              <w:numPr>
                <w:ilvl w:val="0"/>
                <w:numId w:val="24"/>
              </w:numPr>
              <w:spacing w:after="0"/>
              <w:jc w:val="both"/>
              <w:rPr>
                <w:sz w:val="20"/>
              </w:rPr>
            </w:pPr>
            <w:r>
              <w:rPr>
                <w:sz w:val="20"/>
              </w:rPr>
              <w:t>Baseball—participated in project for the McPherson Food Bank [2017]</w:t>
            </w:r>
          </w:p>
          <w:p w14:paraId="2C6606F5" w14:textId="77777777" w:rsidR="00EC6D49" w:rsidRDefault="00EC6D49" w:rsidP="00D10A80">
            <w:pPr>
              <w:pStyle w:val="ListParagraph"/>
              <w:numPr>
                <w:ilvl w:val="0"/>
                <w:numId w:val="24"/>
              </w:numPr>
              <w:spacing w:after="0"/>
              <w:jc w:val="both"/>
              <w:rPr>
                <w:sz w:val="20"/>
              </w:rPr>
            </w:pPr>
            <w:r>
              <w:rPr>
                <w:sz w:val="20"/>
              </w:rPr>
              <w:t>Softball—Participated in a Feed the Homeless Program in Orlando, FL [2017</w:t>
            </w:r>
          </w:p>
          <w:p w14:paraId="6125ADFB" w14:textId="77777777" w:rsidR="00EC6D49" w:rsidRDefault="00EC6D49" w:rsidP="00D10A80">
            <w:pPr>
              <w:pStyle w:val="ListParagraph"/>
              <w:numPr>
                <w:ilvl w:val="0"/>
                <w:numId w:val="24"/>
              </w:numPr>
              <w:spacing w:after="0"/>
              <w:jc w:val="both"/>
              <w:rPr>
                <w:sz w:val="20"/>
              </w:rPr>
            </w:pPr>
            <w:r>
              <w:rPr>
                <w:sz w:val="20"/>
              </w:rPr>
              <w:t>Women’s Soccer—participated in NCCAA community events in Kissimmee, FL [2015 and 2016]</w:t>
            </w:r>
          </w:p>
          <w:p w14:paraId="7D90733C" w14:textId="77777777" w:rsidR="00EC6D49" w:rsidRDefault="00EC6D49" w:rsidP="00D10A80">
            <w:pPr>
              <w:pStyle w:val="ListParagraph"/>
              <w:numPr>
                <w:ilvl w:val="0"/>
                <w:numId w:val="24"/>
              </w:numPr>
              <w:spacing w:after="0"/>
              <w:jc w:val="both"/>
              <w:rPr>
                <w:sz w:val="20"/>
              </w:rPr>
            </w:pPr>
            <w:r>
              <w:rPr>
                <w:sz w:val="20"/>
              </w:rPr>
              <w:t>Golf – Native American Reservation [2016-2017]</w:t>
            </w:r>
          </w:p>
          <w:p w14:paraId="29A1CB12" w14:textId="77777777" w:rsidR="00EC6D49" w:rsidRDefault="00EC6D49" w:rsidP="00D10A80">
            <w:pPr>
              <w:pStyle w:val="ListParagraph"/>
              <w:numPr>
                <w:ilvl w:val="0"/>
                <w:numId w:val="24"/>
              </w:numPr>
              <w:spacing w:after="0"/>
              <w:jc w:val="both"/>
              <w:rPr>
                <w:sz w:val="20"/>
              </w:rPr>
            </w:pPr>
            <w:r>
              <w:rPr>
                <w:sz w:val="20"/>
              </w:rPr>
              <w:t>Golf &amp; Tennis (M/W) – Native American Reservation [2015-2016]</w:t>
            </w:r>
          </w:p>
        </w:tc>
        <w:tc>
          <w:tcPr>
            <w:tcW w:w="1260" w:type="dxa"/>
            <w:tcBorders>
              <w:top w:val="single" w:sz="4" w:space="0" w:color="auto"/>
              <w:left w:val="single" w:sz="4" w:space="0" w:color="auto"/>
              <w:bottom w:val="single" w:sz="4" w:space="0" w:color="auto"/>
              <w:right w:val="single" w:sz="4" w:space="0" w:color="auto"/>
            </w:tcBorders>
          </w:tcPr>
          <w:p w14:paraId="3D5ED891"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3EF83832" w14:textId="6772E241"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390BB04" w14:textId="77777777" w:rsidR="00EC6D49" w:rsidRDefault="00EC6D49">
            <w:pPr>
              <w:spacing w:after="120"/>
              <w:rPr>
                <w:i/>
                <w:sz w:val="20"/>
              </w:rPr>
            </w:pPr>
            <w:r>
              <w:rPr>
                <w:sz w:val="20"/>
              </w:rPr>
              <w:t>Established 2016</w:t>
            </w:r>
          </w:p>
        </w:tc>
      </w:tr>
      <w:tr w:rsidR="00EC6D49" w14:paraId="73C3724C"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vAlign w:val="center"/>
            <w:hideMark/>
          </w:tcPr>
          <w:p w14:paraId="6C8D4896" w14:textId="77777777" w:rsidR="00EC6D49" w:rsidRDefault="00EC6D49">
            <w:pPr>
              <w:spacing w:after="0"/>
              <w:contextualSpacing/>
              <w:jc w:val="both"/>
              <w:rPr>
                <w:b/>
                <w:sz w:val="20"/>
              </w:rPr>
            </w:pPr>
            <w:r>
              <w:rPr>
                <w:b/>
                <w:sz w:val="20"/>
              </w:rPr>
              <w:t>KPI 3.33</w:t>
            </w:r>
          </w:p>
          <w:p w14:paraId="0326816E" w14:textId="77777777" w:rsidR="00EC6D49" w:rsidRDefault="00EC6D49">
            <w:pPr>
              <w:spacing w:after="0"/>
              <w:contextualSpacing/>
              <w:jc w:val="both"/>
              <w:rPr>
                <w:b/>
                <w:sz w:val="20"/>
              </w:rPr>
            </w:pPr>
            <w:r>
              <w:rPr>
                <w:sz w:val="20"/>
              </w:rPr>
              <w:lastRenderedPageBreak/>
              <w:t>Maintain a 75% attendance ratio of faculty &amp; staff at spiritual formation events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74011D4" w14:textId="77777777" w:rsidR="00EC6D49" w:rsidRDefault="00EC6D49">
            <w:pPr>
              <w:jc w:val="center"/>
              <w:rPr>
                <w:sz w:val="20"/>
              </w:rPr>
            </w:pPr>
            <w:r>
              <w:rPr>
                <w:sz w:val="20"/>
              </w:rPr>
              <w:lastRenderedPageBreak/>
              <w:t>Not 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FF8ED0C" w14:textId="77777777" w:rsidR="00EC6D49" w:rsidRDefault="00EC6D49" w:rsidP="00D10A80">
            <w:pPr>
              <w:pStyle w:val="ListParagraph"/>
              <w:numPr>
                <w:ilvl w:val="0"/>
                <w:numId w:val="24"/>
              </w:numPr>
              <w:spacing w:after="0"/>
              <w:jc w:val="both"/>
              <w:rPr>
                <w:sz w:val="20"/>
              </w:rPr>
            </w:pPr>
            <w:r>
              <w:rPr>
                <w:sz w:val="20"/>
              </w:rPr>
              <w:t>No Data</w:t>
            </w:r>
          </w:p>
        </w:tc>
        <w:tc>
          <w:tcPr>
            <w:tcW w:w="1260" w:type="dxa"/>
            <w:tcBorders>
              <w:top w:val="single" w:sz="4" w:space="0" w:color="auto"/>
              <w:left w:val="single" w:sz="4" w:space="0" w:color="auto"/>
              <w:bottom w:val="single" w:sz="4" w:space="0" w:color="auto"/>
              <w:right w:val="single" w:sz="4" w:space="0" w:color="auto"/>
            </w:tcBorders>
          </w:tcPr>
          <w:p w14:paraId="73506FE0"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3BAAE005" w14:textId="7AA6FD4D"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560E0A2" w14:textId="77777777" w:rsidR="00EC6D49" w:rsidRDefault="00EC6D49">
            <w:pPr>
              <w:spacing w:after="120"/>
              <w:rPr>
                <w:sz w:val="20"/>
              </w:rPr>
            </w:pPr>
            <w:r>
              <w:rPr>
                <w:sz w:val="20"/>
              </w:rPr>
              <w:t xml:space="preserve">Upon consideration, this KPI did not reflect the true </w:t>
            </w:r>
            <w:r>
              <w:rPr>
                <w:sz w:val="20"/>
              </w:rPr>
              <w:lastRenderedPageBreak/>
              <w:t>nature of the outcome desired – removed [2017]</w:t>
            </w:r>
          </w:p>
          <w:p w14:paraId="10965EE7" w14:textId="77777777" w:rsidR="00EC6D49" w:rsidRDefault="00EC6D49">
            <w:pPr>
              <w:spacing w:after="120"/>
              <w:jc w:val="both"/>
              <w:rPr>
                <w:i/>
                <w:sz w:val="20"/>
              </w:rPr>
            </w:pPr>
            <w:r>
              <w:rPr>
                <w:sz w:val="20"/>
              </w:rPr>
              <w:t>Established 2016</w:t>
            </w:r>
          </w:p>
        </w:tc>
      </w:tr>
      <w:tr w:rsidR="00EC6D49" w14:paraId="2AF3BABC"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C04B829" w14:textId="77777777" w:rsidR="00EC6D49" w:rsidRDefault="00EC6D49">
            <w:pPr>
              <w:spacing w:after="0"/>
              <w:contextualSpacing/>
              <w:jc w:val="both"/>
              <w:rPr>
                <w:b/>
                <w:sz w:val="20"/>
              </w:rPr>
            </w:pPr>
            <w:r>
              <w:rPr>
                <w:b/>
                <w:sz w:val="20"/>
              </w:rPr>
              <w:lastRenderedPageBreak/>
              <w:t>KPI 3.41</w:t>
            </w:r>
          </w:p>
          <w:p w14:paraId="4C19BBC2" w14:textId="77777777" w:rsidR="00EC6D49" w:rsidRDefault="00EC6D49">
            <w:pPr>
              <w:spacing w:after="0"/>
              <w:contextualSpacing/>
              <w:jc w:val="both"/>
              <w:rPr>
                <w:b/>
                <w:sz w:val="20"/>
              </w:rPr>
            </w:pPr>
            <w:r>
              <w:rPr>
                <w:sz w:val="20"/>
              </w:rPr>
              <w:t>Have each Cabinet member serve on a Board or Service Organization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244EA87" w14:textId="77777777" w:rsidR="00EC6D49" w:rsidRDefault="00EC6D49">
            <w:pPr>
              <w:jc w:val="center"/>
              <w:rPr>
                <w:sz w:val="20"/>
              </w:rPr>
            </w:pPr>
            <w:r>
              <w:rPr>
                <w:sz w:val="20"/>
              </w:rPr>
              <w:t>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78E609D7" w14:textId="77777777" w:rsidR="00EC6D49" w:rsidRDefault="00EC6D49" w:rsidP="00D10A80">
            <w:pPr>
              <w:pStyle w:val="ListParagraph"/>
              <w:numPr>
                <w:ilvl w:val="0"/>
                <w:numId w:val="24"/>
              </w:numPr>
              <w:spacing w:after="0"/>
              <w:jc w:val="both"/>
              <w:rPr>
                <w:sz w:val="20"/>
              </w:rPr>
            </w:pPr>
            <w:r>
              <w:rPr>
                <w:b/>
                <w:sz w:val="20"/>
              </w:rPr>
              <w:t>President</w:t>
            </w:r>
            <w:r>
              <w:rPr>
                <w:sz w:val="20"/>
              </w:rPr>
              <w:t xml:space="preserve">: NCCAA Board, Butterfield Memorial Foundation Board, AFMEI; Provost: McPherson Hospital Board &amp; Kansas </w:t>
            </w:r>
            <w:proofErr w:type="spellStart"/>
            <w:r>
              <w:rPr>
                <w:sz w:val="20"/>
              </w:rPr>
              <w:t>Cosmosphere</w:t>
            </w:r>
            <w:proofErr w:type="spellEnd"/>
            <w:r>
              <w:rPr>
                <w:sz w:val="20"/>
              </w:rPr>
              <w:t xml:space="preserve"> Education Advisory Board; AD: Young Life Advisory, Teaching Pastor (Countryside Covenant), Advisory board member for local FCA Chapter; VP OF ENROLLMENT AND STUDENT SERVICES: McPherson FM; Chief Advancement Office: Inman Youth Center; BUSINESS: Turning the Tide Financial Ministries [2015-2017]</w:t>
            </w:r>
          </w:p>
        </w:tc>
        <w:tc>
          <w:tcPr>
            <w:tcW w:w="1260" w:type="dxa"/>
            <w:tcBorders>
              <w:top w:val="single" w:sz="4" w:space="0" w:color="auto"/>
              <w:left w:val="single" w:sz="4" w:space="0" w:color="auto"/>
              <w:bottom w:val="single" w:sz="4" w:space="0" w:color="auto"/>
              <w:right w:val="single" w:sz="4" w:space="0" w:color="auto"/>
            </w:tcBorders>
          </w:tcPr>
          <w:p w14:paraId="2082E0F7"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C148447" w14:textId="6FE0DCC8"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A236558" w14:textId="77777777" w:rsidR="00EC6D49" w:rsidRDefault="00EC6D49">
            <w:pPr>
              <w:spacing w:after="120"/>
              <w:rPr>
                <w:i/>
                <w:sz w:val="20"/>
              </w:rPr>
            </w:pPr>
            <w:r>
              <w:rPr>
                <w:sz w:val="20"/>
              </w:rPr>
              <w:t>Established 2016</w:t>
            </w:r>
          </w:p>
        </w:tc>
      </w:tr>
      <w:tr w:rsidR="00EC6D49" w14:paraId="082CDA2F"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634F8900" w14:textId="77777777" w:rsidR="00EC6D49" w:rsidRDefault="00EC6D49">
            <w:pPr>
              <w:spacing w:after="0"/>
              <w:contextualSpacing/>
              <w:jc w:val="both"/>
              <w:rPr>
                <w:b/>
                <w:sz w:val="20"/>
              </w:rPr>
            </w:pPr>
            <w:r>
              <w:rPr>
                <w:b/>
                <w:sz w:val="20"/>
              </w:rPr>
              <w:t>KPI 3.42</w:t>
            </w:r>
          </w:p>
          <w:p w14:paraId="7D47A282" w14:textId="77777777" w:rsidR="00EC6D49" w:rsidRDefault="00EC6D49">
            <w:pPr>
              <w:spacing w:after="0"/>
              <w:contextualSpacing/>
              <w:jc w:val="both"/>
              <w:rPr>
                <w:b/>
                <w:sz w:val="20"/>
              </w:rPr>
            </w:pPr>
            <w:r>
              <w:rPr>
                <w:sz w:val="20"/>
              </w:rPr>
              <w:t>Have each campus sponsored organization/club sponsor at least one community service initiative each year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0324971"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4384366" w14:textId="77777777" w:rsidR="00EC6D49" w:rsidRDefault="00EC6D49" w:rsidP="00D10A80">
            <w:pPr>
              <w:pStyle w:val="ListParagraph"/>
              <w:numPr>
                <w:ilvl w:val="0"/>
                <w:numId w:val="24"/>
              </w:numPr>
              <w:spacing w:after="0"/>
              <w:jc w:val="both"/>
              <w:rPr>
                <w:sz w:val="20"/>
              </w:rPr>
            </w:pPr>
            <w:r>
              <w:rPr>
                <w:sz w:val="20"/>
              </w:rPr>
              <w:t>Education Club sponsored CHUMS; Pi Gamma Mu worked with Circles providing childcare; Phi Beta Lambda hosted a March of Dimes Stand Up for Orphans event[2017]; SGA hosted three blood drives; Flying Tigers assisted the McPherson Airport as part of the JAARS event [2016-2017]</w:t>
            </w:r>
          </w:p>
          <w:p w14:paraId="5D7E879B" w14:textId="77777777" w:rsidR="00EC6D49" w:rsidRDefault="00EC6D49" w:rsidP="00D10A80">
            <w:pPr>
              <w:pStyle w:val="ListParagraph"/>
              <w:numPr>
                <w:ilvl w:val="0"/>
                <w:numId w:val="24"/>
              </w:numPr>
              <w:spacing w:after="0"/>
              <w:jc w:val="both"/>
              <w:rPr>
                <w:sz w:val="20"/>
              </w:rPr>
            </w:pPr>
            <w:r>
              <w:rPr>
                <w:sz w:val="20"/>
              </w:rPr>
              <w:t>Education Club (CHUMS); Phi Beta Lambda hosted a March of Dimes Stand Up for Orphans event[2017]; SGA hosted three blood drives; Flying Tigers assisted the McPherson Airport as part of the JAARS event [2015-2016]</w:t>
            </w:r>
          </w:p>
        </w:tc>
        <w:tc>
          <w:tcPr>
            <w:tcW w:w="1260" w:type="dxa"/>
            <w:tcBorders>
              <w:top w:val="single" w:sz="4" w:space="0" w:color="auto"/>
              <w:left w:val="single" w:sz="4" w:space="0" w:color="auto"/>
              <w:bottom w:val="single" w:sz="4" w:space="0" w:color="auto"/>
              <w:right w:val="single" w:sz="4" w:space="0" w:color="auto"/>
            </w:tcBorders>
          </w:tcPr>
          <w:p w14:paraId="256A072B"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A252032" w14:textId="57FD2464" w:rsidR="00EC6D49" w:rsidRDefault="00EC6D49">
            <w:pPr>
              <w:jc w:val="center"/>
              <w:rPr>
                <w:sz w:val="20"/>
              </w:rPr>
            </w:pPr>
            <w:r>
              <w:rPr>
                <w:sz w:val="20"/>
              </w:rPr>
              <w:t>2018</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D5104AA" w14:textId="77777777" w:rsidR="00EC6D49" w:rsidRDefault="00EC6D49">
            <w:pPr>
              <w:spacing w:after="120"/>
              <w:rPr>
                <w:i/>
                <w:sz w:val="20"/>
              </w:rPr>
            </w:pPr>
            <w:r>
              <w:rPr>
                <w:sz w:val="20"/>
              </w:rPr>
              <w:t>Established 2016</w:t>
            </w:r>
          </w:p>
        </w:tc>
      </w:tr>
      <w:tr w:rsidR="00EC6D49" w14:paraId="0CB6CDE4" w14:textId="77777777" w:rsidTr="00EC6D49">
        <w:trPr>
          <w:trHeight w:val="576"/>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663B53" w14:textId="77777777" w:rsidR="00EC6D49" w:rsidRDefault="00EC6D49">
            <w:pPr>
              <w:pStyle w:val="Heading2"/>
              <w:spacing w:before="0" w:after="0"/>
              <w:jc w:val="center"/>
              <w:outlineLvl w:val="1"/>
              <w:rPr>
                <w:sz w:val="20"/>
                <w:szCs w:val="20"/>
              </w:rPr>
            </w:pPr>
          </w:p>
        </w:tc>
        <w:tc>
          <w:tcPr>
            <w:tcW w:w="1277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BAEA2F" w14:textId="6FA1B33E" w:rsidR="00EC6D49" w:rsidRDefault="00EC6D49">
            <w:pPr>
              <w:pStyle w:val="Heading2"/>
              <w:spacing w:before="0" w:after="0"/>
              <w:jc w:val="center"/>
              <w:outlineLvl w:val="1"/>
              <w:rPr>
                <w:i/>
                <w:sz w:val="20"/>
                <w:szCs w:val="20"/>
              </w:rPr>
            </w:pPr>
            <w:bookmarkStart w:id="67" w:name="_Toc523134810"/>
            <w:r>
              <w:rPr>
                <w:sz w:val="20"/>
                <w:szCs w:val="20"/>
              </w:rPr>
              <w:t>Programmatic Distinction</w:t>
            </w:r>
            <w:bookmarkEnd w:id="67"/>
          </w:p>
        </w:tc>
      </w:tr>
      <w:tr w:rsidR="00EC6D49" w14:paraId="4506222D"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5C055BE0" w14:textId="77777777" w:rsidR="00EC6D49" w:rsidRDefault="00EC6D49">
            <w:pPr>
              <w:spacing w:after="0"/>
              <w:contextualSpacing/>
              <w:jc w:val="both"/>
              <w:rPr>
                <w:b/>
                <w:sz w:val="20"/>
              </w:rPr>
            </w:pPr>
            <w:r>
              <w:rPr>
                <w:b/>
                <w:sz w:val="20"/>
              </w:rPr>
              <w:t>KPI 4.11</w:t>
            </w:r>
          </w:p>
          <w:p w14:paraId="54A2751E" w14:textId="77777777" w:rsidR="00EC6D49" w:rsidRDefault="00EC6D49">
            <w:pPr>
              <w:spacing w:after="0"/>
              <w:contextualSpacing/>
              <w:jc w:val="both"/>
              <w:rPr>
                <w:b/>
                <w:sz w:val="20"/>
              </w:rPr>
            </w:pPr>
            <w:r>
              <w:rPr>
                <w:sz w:val="20"/>
              </w:rPr>
              <w:t>Receive approval from HLC to expand online offerings</w:t>
            </w:r>
          </w:p>
        </w:tc>
        <w:tc>
          <w:tcPr>
            <w:tcW w:w="1441" w:type="dxa"/>
            <w:tcBorders>
              <w:top w:val="single" w:sz="4" w:space="0" w:color="auto"/>
              <w:left w:val="single" w:sz="4" w:space="0" w:color="auto"/>
              <w:bottom w:val="single" w:sz="4" w:space="0" w:color="auto"/>
              <w:right w:val="single" w:sz="4" w:space="0" w:color="auto"/>
            </w:tcBorders>
            <w:hideMark/>
          </w:tcPr>
          <w:p w14:paraId="7773EA72" w14:textId="77777777" w:rsidR="00EC6D49" w:rsidRDefault="00EC6D49">
            <w:pPr>
              <w:jc w:val="center"/>
              <w:rPr>
                <w:sz w:val="20"/>
              </w:rPr>
            </w:pPr>
            <w:r>
              <w:rPr>
                <w:sz w:val="20"/>
              </w:rPr>
              <w:t>Met</w:t>
            </w:r>
          </w:p>
        </w:tc>
        <w:tc>
          <w:tcPr>
            <w:tcW w:w="4768" w:type="dxa"/>
            <w:tcBorders>
              <w:top w:val="single" w:sz="4" w:space="0" w:color="auto"/>
              <w:left w:val="single" w:sz="4" w:space="0" w:color="auto"/>
              <w:bottom w:val="single" w:sz="4" w:space="0" w:color="auto"/>
              <w:right w:val="single" w:sz="4" w:space="0" w:color="auto"/>
            </w:tcBorders>
            <w:hideMark/>
          </w:tcPr>
          <w:p w14:paraId="34F5FC7E" w14:textId="77777777" w:rsidR="00EC6D49" w:rsidRDefault="00EC6D49" w:rsidP="00D10A80">
            <w:pPr>
              <w:pStyle w:val="ListParagraph"/>
              <w:numPr>
                <w:ilvl w:val="0"/>
                <w:numId w:val="25"/>
              </w:numPr>
              <w:spacing w:after="0"/>
              <w:jc w:val="both"/>
              <w:rPr>
                <w:sz w:val="20"/>
              </w:rPr>
            </w:pPr>
            <w:r>
              <w:rPr>
                <w:sz w:val="20"/>
              </w:rPr>
              <w:t>Permission to expand to 100% granted as an outcome of an embedded request in the 2013 Comprehensive Visit. [2012-2013]</w:t>
            </w:r>
          </w:p>
        </w:tc>
        <w:tc>
          <w:tcPr>
            <w:tcW w:w="1260" w:type="dxa"/>
            <w:tcBorders>
              <w:top w:val="single" w:sz="4" w:space="0" w:color="auto"/>
              <w:left w:val="single" w:sz="4" w:space="0" w:color="auto"/>
              <w:bottom w:val="single" w:sz="4" w:space="0" w:color="auto"/>
              <w:right w:val="single" w:sz="4" w:space="0" w:color="auto"/>
            </w:tcBorders>
          </w:tcPr>
          <w:p w14:paraId="31095C9B"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hideMark/>
          </w:tcPr>
          <w:p w14:paraId="5BE448F6" w14:textId="51FEA4E9" w:rsidR="00EC6D49" w:rsidRDefault="00EC6D49">
            <w:pPr>
              <w:jc w:val="center"/>
              <w:rPr>
                <w:sz w:val="20"/>
              </w:rPr>
            </w:pPr>
            <w:r>
              <w:rPr>
                <w:sz w:val="20"/>
              </w:rPr>
              <w:t>2014</w:t>
            </w:r>
          </w:p>
        </w:tc>
        <w:tc>
          <w:tcPr>
            <w:tcW w:w="2521" w:type="dxa"/>
            <w:tcBorders>
              <w:top w:val="single" w:sz="4" w:space="0" w:color="auto"/>
              <w:left w:val="single" w:sz="4" w:space="0" w:color="auto"/>
              <w:bottom w:val="single" w:sz="4" w:space="0" w:color="auto"/>
              <w:right w:val="single" w:sz="4" w:space="0" w:color="auto"/>
            </w:tcBorders>
            <w:hideMark/>
          </w:tcPr>
          <w:p w14:paraId="5FCFE161" w14:textId="77777777" w:rsidR="00EC6D49" w:rsidRDefault="00EC6D49">
            <w:pPr>
              <w:spacing w:after="120"/>
              <w:rPr>
                <w:sz w:val="20"/>
              </w:rPr>
            </w:pPr>
            <w:r>
              <w:rPr>
                <w:sz w:val="20"/>
              </w:rPr>
              <w:t>Established 2013</w:t>
            </w:r>
          </w:p>
        </w:tc>
      </w:tr>
      <w:tr w:rsidR="00EC6D49" w14:paraId="550E3BC1"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1759ED52" w14:textId="77777777" w:rsidR="00EC6D49" w:rsidRDefault="00EC6D49">
            <w:pPr>
              <w:spacing w:after="0"/>
              <w:contextualSpacing/>
              <w:jc w:val="both"/>
              <w:rPr>
                <w:b/>
                <w:sz w:val="20"/>
              </w:rPr>
            </w:pPr>
            <w:r>
              <w:rPr>
                <w:b/>
                <w:sz w:val="20"/>
              </w:rPr>
              <w:lastRenderedPageBreak/>
              <w:t>KPI 4.12</w:t>
            </w:r>
          </w:p>
          <w:p w14:paraId="6FF21583" w14:textId="77777777" w:rsidR="00EC6D49" w:rsidRDefault="00EC6D49">
            <w:pPr>
              <w:spacing w:after="0"/>
              <w:contextualSpacing/>
              <w:jc w:val="both"/>
              <w:rPr>
                <w:b/>
                <w:sz w:val="20"/>
              </w:rPr>
            </w:pPr>
            <w:r>
              <w:rPr>
                <w:sz w:val="20"/>
              </w:rPr>
              <w:t>Gain approval for a Master’s Degree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53041AB"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1754195C" w14:textId="77777777" w:rsidR="00EC6D49" w:rsidRDefault="00EC6D49" w:rsidP="00D10A80">
            <w:pPr>
              <w:pStyle w:val="ListParagraph"/>
              <w:numPr>
                <w:ilvl w:val="0"/>
                <w:numId w:val="25"/>
              </w:numPr>
              <w:spacing w:after="0"/>
              <w:jc w:val="both"/>
              <w:rPr>
                <w:sz w:val="20"/>
              </w:rPr>
            </w:pPr>
            <w:r>
              <w:rPr>
                <w:sz w:val="20"/>
              </w:rPr>
              <w:t xml:space="preserve">Completed an initial study to discover market needs, which resulted in the launch of the Insurance/Risk Management Program [2014-2015] </w:t>
            </w:r>
          </w:p>
          <w:p w14:paraId="105DA8E7" w14:textId="77777777" w:rsidR="00EC6D49" w:rsidRDefault="00EC6D49" w:rsidP="00D10A80">
            <w:pPr>
              <w:pStyle w:val="ListParagraph"/>
              <w:numPr>
                <w:ilvl w:val="0"/>
                <w:numId w:val="25"/>
              </w:numPr>
              <w:spacing w:after="0"/>
              <w:jc w:val="both"/>
              <w:rPr>
                <w:sz w:val="20"/>
              </w:rPr>
            </w:pPr>
            <w:r>
              <w:rPr>
                <w:sz w:val="20"/>
              </w:rPr>
              <w:t>Initiated self-study and market need analysis [2013-2014]</w:t>
            </w:r>
          </w:p>
        </w:tc>
        <w:tc>
          <w:tcPr>
            <w:tcW w:w="1260" w:type="dxa"/>
            <w:tcBorders>
              <w:top w:val="single" w:sz="4" w:space="0" w:color="auto"/>
              <w:left w:val="single" w:sz="4" w:space="0" w:color="auto"/>
              <w:bottom w:val="single" w:sz="4" w:space="0" w:color="auto"/>
              <w:right w:val="single" w:sz="4" w:space="0" w:color="auto"/>
            </w:tcBorders>
          </w:tcPr>
          <w:p w14:paraId="5E235238"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4256E85" w14:textId="4F32779B" w:rsidR="00EC6D49" w:rsidRDefault="00EC6D49">
            <w:pPr>
              <w:jc w:val="center"/>
              <w:rPr>
                <w:sz w:val="20"/>
              </w:rPr>
            </w:pPr>
            <w:r>
              <w:rPr>
                <w:sz w:val="20"/>
              </w:rPr>
              <w:t>2021</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B0DE4E4" w14:textId="77777777" w:rsidR="00EC6D49" w:rsidRDefault="00EC6D49">
            <w:pPr>
              <w:spacing w:after="120"/>
              <w:rPr>
                <w:sz w:val="20"/>
              </w:rPr>
            </w:pPr>
            <w:r>
              <w:rPr>
                <w:sz w:val="20"/>
              </w:rPr>
              <w:t>Originally KPI 1.3 &amp; 2.3 [2013]</w:t>
            </w:r>
          </w:p>
          <w:p w14:paraId="3F12F358" w14:textId="77777777" w:rsidR="00EC6D49" w:rsidRDefault="00EC6D49">
            <w:pPr>
              <w:spacing w:after="120"/>
              <w:jc w:val="both"/>
              <w:rPr>
                <w:sz w:val="20"/>
              </w:rPr>
            </w:pPr>
            <w:r>
              <w:rPr>
                <w:sz w:val="20"/>
              </w:rPr>
              <w:t>Established 2013</w:t>
            </w:r>
          </w:p>
        </w:tc>
      </w:tr>
      <w:tr w:rsidR="00EC6D49" w14:paraId="6CA9EFF0"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1E172B37" w14:textId="77777777" w:rsidR="00EC6D49" w:rsidRDefault="00EC6D49">
            <w:pPr>
              <w:spacing w:after="0"/>
              <w:contextualSpacing/>
              <w:jc w:val="both"/>
              <w:rPr>
                <w:b/>
                <w:sz w:val="20"/>
              </w:rPr>
            </w:pPr>
            <w:r>
              <w:rPr>
                <w:b/>
                <w:sz w:val="20"/>
              </w:rPr>
              <w:t>KPI 4.13</w:t>
            </w:r>
          </w:p>
          <w:p w14:paraId="79E1971F" w14:textId="77777777" w:rsidR="00EC6D49" w:rsidRDefault="00EC6D49">
            <w:pPr>
              <w:spacing w:after="0"/>
              <w:contextualSpacing/>
              <w:jc w:val="both"/>
              <w:rPr>
                <w:b/>
                <w:sz w:val="20"/>
              </w:rPr>
            </w:pPr>
            <w:r>
              <w:rPr>
                <w:sz w:val="20"/>
              </w:rPr>
              <w:t>Gain programmatic accreditation in at least one program/major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E6F7EAA"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765B2A14" w14:textId="77777777" w:rsidR="00EC6D49" w:rsidRDefault="00EC6D49" w:rsidP="00D10A80">
            <w:pPr>
              <w:pStyle w:val="ListParagraph"/>
              <w:numPr>
                <w:ilvl w:val="0"/>
                <w:numId w:val="25"/>
              </w:numPr>
              <w:spacing w:after="0"/>
              <w:jc w:val="both"/>
              <w:rPr>
                <w:sz w:val="20"/>
              </w:rPr>
            </w:pPr>
            <w:r>
              <w:rPr>
                <w:sz w:val="20"/>
              </w:rPr>
              <w:t>The Business Department completed an initial investigation identifying the costs and steps needed to complete the accreditation process [2016-2017]</w:t>
            </w:r>
          </w:p>
        </w:tc>
        <w:tc>
          <w:tcPr>
            <w:tcW w:w="1260" w:type="dxa"/>
            <w:tcBorders>
              <w:top w:val="single" w:sz="4" w:space="0" w:color="auto"/>
              <w:left w:val="single" w:sz="4" w:space="0" w:color="auto"/>
              <w:bottom w:val="single" w:sz="4" w:space="0" w:color="auto"/>
              <w:right w:val="single" w:sz="4" w:space="0" w:color="auto"/>
            </w:tcBorders>
          </w:tcPr>
          <w:p w14:paraId="459DB53A"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26A37CE" w14:textId="0C16112D" w:rsidR="00EC6D49" w:rsidRDefault="00EC6D49">
            <w:pPr>
              <w:jc w:val="center"/>
              <w:rPr>
                <w:sz w:val="20"/>
              </w:rPr>
            </w:pPr>
            <w:r>
              <w:rPr>
                <w:sz w:val="20"/>
              </w:rPr>
              <w:t>2020</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FEB9B19" w14:textId="77777777" w:rsidR="00EC6D49" w:rsidRDefault="00EC6D49">
            <w:pPr>
              <w:spacing w:after="120"/>
              <w:rPr>
                <w:sz w:val="20"/>
              </w:rPr>
            </w:pPr>
            <w:r>
              <w:rPr>
                <w:sz w:val="20"/>
              </w:rPr>
              <w:t>Established 2016</w:t>
            </w:r>
          </w:p>
        </w:tc>
      </w:tr>
      <w:tr w:rsidR="00EC6D49" w14:paraId="6173771B"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4E66AC91" w14:textId="77777777" w:rsidR="00EC6D49" w:rsidRDefault="00EC6D49">
            <w:pPr>
              <w:spacing w:after="0"/>
              <w:contextualSpacing/>
              <w:jc w:val="both"/>
              <w:rPr>
                <w:b/>
                <w:sz w:val="20"/>
              </w:rPr>
            </w:pPr>
            <w:r>
              <w:rPr>
                <w:b/>
                <w:sz w:val="20"/>
              </w:rPr>
              <w:t>KPI 4.14</w:t>
            </w:r>
          </w:p>
          <w:p w14:paraId="53F7238C" w14:textId="77777777" w:rsidR="00EC6D49" w:rsidRDefault="00EC6D49">
            <w:pPr>
              <w:spacing w:after="0"/>
              <w:contextualSpacing/>
              <w:jc w:val="both"/>
              <w:rPr>
                <w:b/>
                <w:sz w:val="20"/>
              </w:rPr>
            </w:pPr>
            <w:r>
              <w:rPr>
                <w:sz w:val="20"/>
              </w:rPr>
              <w:t>Get on the Open Pathway</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B1B88C7"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7A5B08BD" w14:textId="77777777" w:rsidR="00EC6D49" w:rsidRDefault="00EC6D49" w:rsidP="00D10A80">
            <w:pPr>
              <w:pStyle w:val="ListParagraph"/>
              <w:numPr>
                <w:ilvl w:val="0"/>
                <w:numId w:val="25"/>
              </w:numPr>
              <w:spacing w:after="0"/>
              <w:jc w:val="both"/>
              <w:rPr>
                <w:sz w:val="20"/>
              </w:rPr>
            </w:pPr>
            <w:r>
              <w:rPr>
                <w:sz w:val="20"/>
              </w:rPr>
              <w:t>Team drafts of Assurance Argument submitted to editor for comprehensive draft [2016-2017]</w:t>
            </w:r>
          </w:p>
          <w:p w14:paraId="116B41AF" w14:textId="77777777" w:rsidR="00EC6D49" w:rsidRDefault="00EC6D49" w:rsidP="00D10A80">
            <w:pPr>
              <w:pStyle w:val="ListParagraph"/>
              <w:numPr>
                <w:ilvl w:val="0"/>
                <w:numId w:val="25"/>
              </w:numPr>
              <w:spacing w:after="0"/>
              <w:jc w:val="both"/>
              <w:rPr>
                <w:sz w:val="20"/>
              </w:rPr>
            </w:pPr>
            <w:r>
              <w:rPr>
                <w:sz w:val="20"/>
              </w:rPr>
              <w:t>IAC concurred with the team’s findings and affirmed progress [2016-2017]</w:t>
            </w:r>
          </w:p>
          <w:p w14:paraId="5AC39656" w14:textId="77777777" w:rsidR="00EC6D49" w:rsidRDefault="00EC6D49" w:rsidP="00D10A80">
            <w:pPr>
              <w:pStyle w:val="ListParagraph"/>
              <w:numPr>
                <w:ilvl w:val="0"/>
                <w:numId w:val="25"/>
              </w:numPr>
              <w:spacing w:after="0"/>
              <w:jc w:val="both"/>
              <w:rPr>
                <w:sz w:val="20"/>
              </w:rPr>
            </w:pPr>
            <w:r>
              <w:rPr>
                <w:sz w:val="20"/>
              </w:rPr>
              <w:t>Focused Visit Report Draft submitted to the Board [2015-2016]</w:t>
            </w:r>
          </w:p>
        </w:tc>
        <w:tc>
          <w:tcPr>
            <w:tcW w:w="1260" w:type="dxa"/>
            <w:tcBorders>
              <w:top w:val="single" w:sz="4" w:space="0" w:color="auto"/>
              <w:left w:val="single" w:sz="4" w:space="0" w:color="auto"/>
              <w:bottom w:val="single" w:sz="4" w:space="0" w:color="auto"/>
              <w:right w:val="single" w:sz="4" w:space="0" w:color="auto"/>
            </w:tcBorders>
          </w:tcPr>
          <w:p w14:paraId="4782B4DA"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C6B5130" w14:textId="4E3E4FA8" w:rsidR="00EC6D49" w:rsidRDefault="00EC6D49">
            <w:pPr>
              <w:jc w:val="center"/>
              <w:rPr>
                <w:sz w:val="20"/>
              </w:rPr>
            </w:pPr>
            <w:r>
              <w:rPr>
                <w:sz w:val="20"/>
              </w:rPr>
              <w:t>2023</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C166026" w14:textId="77777777" w:rsidR="00EC6D49" w:rsidRDefault="00EC6D49">
            <w:pPr>
              <w:spacing w:after="120"/>
              <w:rPr>
                <w:sz w:val="20"/>
              </w:rPr>
            </w:pPr>
            <w:r>
              <w:rPr>
                <w:sz w:val="20"/>
              </w:rPr>
              <w:t>Established 2016</w:t>
            </w:r>
          </w:p>
        </w:tc>
      </w:tr>
      <w:tr w:rsidR="00EC6D49" w14:paraId="09F2F570"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5AD36D4" w14:textId="77777777" w:rsidR="00EC6D49" w:rsidRDefault="00EC6D49">
            <w:pPr>
              <w:spacing w:after="0"/>
              <w:contextualSpacing/>
              <w:jc w:val="both"/>
              <w:rPr>
                <w:b/>
                <w:sz w:val="20"/>
              </w:rPr>
            </w:pPr>
            <w:r>
              <w:rPr>
                <w:b/>
                <w:sz w:val="20"/>
              </w:rPr>
              <w:t>KPI 4.21</w:t>
            </w:r>
          </w:p>
          <w:p w14:paraId="011D2BB3" w14:textId="77777777" w:rsidR="00EC6D49" w:rsidRDefault="00EC6D49">
            <w:pPr>
              <w:spacing w:after="0"/>
              <w:contextualSpacing/>
              <w:jc w:val="both"/>
              <w:rPr>
                <w:b/>
                <w:sz w:val="20"/>
              </w:rPr>
            </w:pPr>
            <w:r>
              <w:rPr>
                <w:sz w:val="20"/>
              </w:rPr>
              <w:t>Hire a fulltime athletic director</w:t>
            </w:r>
          </w:p>
        </w:tc>
        <w:tc>
          <w:tcPr>
            <w:tcW w:w="1441" w:type="dxa"/>
            <w:tcBorders>
              <w:top w:val="single" w:sz="4" w:space="0" w:color="auto"/>
              <w:left w:val="single" w:sz="4" w:space="0" w:color="auto"/>
              <w:bottom w:val="single" w:sz="4" w:space="0" w:color="auto"/>
              <w:right w:val="single" w:sz="4" w:space="0" w:color="auto"/>
            </w:tcBorders>
            <w:hideMark/>
          </w:tcPr>
          <w:p w14:paraId="57222CD8" w14:textId="77777777" w:rsidR="00EC6D49" w:rsidRDefault="00EC6D49">
            <w:pPr>
              <w:jc w:val="center"/>
              <w:rPr>
                <w:sz w:val="20"/>
              </w:rPr>
            </w:pPr>
            <w:r>
              <w:rPr>
                <w:sz w:val="20"/>
              </w:rPr>
              <w:t>Met</w:t>
            </w:r>
          </w:p>
        </w:tc>
        <w:tc>
          <w:tcPr>
            <w:tcW w:w="4768" w:type="dxa"/>
            <w:tcBorders>
              <w:top w:val="single" w:sz="4" w:space="0" w:color="auto"/>
              <w:left w:val="single" w:sz="4" w:space="0" w:color="auto"/>
              <w:bottom w:val="single" w:sz="4" w:space="0" w:color="auto"/>
              <w:right w:val="single" w:sz="4" w:space="0" w:color="auto"/>
            </w:tcBorders>
            <w:hideMark/>
          </w:tcPr>
          <w:p w14:paraId="551F4ADD" w14:textId="77777777" w:rsidR="00EC6D49" w:rsidRDefault="00EC6D49" w:rsidP="00D10A80">
            <w:pPr>
              <w:pStyle w:val="ListParagraph"/>
              <w:numPr>
                <w:ilvl w:val="0"/>
                <w:numId w:val="25"/>
              </w:numPr>
              <w:spacing w:after="0"/>
              <w:jc w:val="both"/>
              <w:rPr>
                <w:sz w:val="20"/>
              </w:rPr>
            </w:pPr>
            <w:r>
              <w:rPr>
                <w:sz w:val="20"/>
              </w:rPr>
              <w:t>Hired [2014-2015]</w:t>
            </w:r>
          </w:p>
        </w:tc>
        <w:tc>
          <w:tcPr>
            <w:tcW w:w="1260" w:type="dxa"/>
            <w:tcBorders>
              <w:top w:val="single" w:sz="4" w:space="0" w:color="auto"/>
              <w:left w:val="single" w:sz="4" w:space="0" w:color="auto"/>
              <w:bottom w:val="single" w:sz="4" w:space="0" w:color="auto"/>
              <w:right w:val="single" w:sz="4" w:space="0" w:color="auto"/>
            </w:tcBorders>
          </w:tcPr>
          <w:p w14:paraId="2AA5694A"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hideMark/>
          </w:tcPr>
          <w:p w14:paraId="2C87D0E9" w14:textId="7C60DA58" w:rsidR="00EC6D49" w:rsidRDefault="00EC6D49">
            <w:pPr>
              <w:jc w:val="center"/>
              <w:rPr>
                <w:sz w:val="20"/>
              </w:rPr>
            </w:pPr>
            <w:r>
              <w:rPr>
                <w:sz w:val="20"/>
              </w:rPr>
              <w:t>2016</w:t>
            </w:r>
          </w:p>
        </w:tc>
        <w:tc>
          <w:tcPr>
            <w:tcW w:w="2521" w:type="dxa"/>
            <w:tcBorders>
              <w:top w:val="single" w:sz="4" w:space="0" w:color="auto"/>
              <w:left w:val="single" w:sz="4" w:space="0" w:color="auto"/>
              <w:bottom w:val="single" w:sz="4" w:space="0" w:color="auto"/>
              <w:right w:val="single" w:sz="4" w:space="0" w:color="auto"/>
            </w:tcBorders>
            <w:hideMark/>
          </w:tcPr>
          <w:p w14:paraId="71663F34" w14:textId="77777777" w:rsidR="00EC6D49" w:rsidRDefault="00EC6D49">
            <w:pPr>
              <w:spacing w:after="120"/>
              <w:rPr>
                <w:sz w:val="20"/>
              </w:rPr>
            </w:pPr>
            <w:r>
              <w:rPr>
                <w:sz w:val="20"/>
              </w:rPr>
              <w:t>Originally KPI 3.2 [2013]</w:t>
            </w:r>
          </w:p>
          <w:p w14:paraId="7A938F72" w14:textId="77777777" w:rsidR="00EC6D49" w:rsidRDefault="00EC6D49">
            <w:pPr>
              <w:spacing w:after="120"/>
              <w:jc w:val="both"/>
              <w:rPr>
                <w:sz w:val="20"/>
              </w:rPr>
            </w:pPr>
            <w:r>
              <w:rPr>
                <w:sz w:val="20"/>
              </w:rPr>
              <w:t>Established 2013</w:t>
            </w:r>
          </w:p>
        </w:tc>
      </w:tr>
      <w:tr w:rsidR="00EC6D49" w14:paraId="16C1C5EB"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48BE8841" w14:textId="77777777" w:rsidR="00EC6D49" w:rsidRDefault="00EC6D49">
            <w:pPr>
              <w:spacing w:after="0"/>
              <w:contextualSpacing/>
              <w:jc w:val="both"/>
              <w:rPr>
                <w:b/>
                <w:strike/>
                <w:sz w:val="20"/>
              </w:rPr>
            </w:pPr>
            <w:r>
              <w:rPr>
                <w:b/>
                <w:strike/>
                <w:sz w:val="20"/>
              </w:rPr>
              <w:t>KPI 4.22</w:t>
            </w:r>
          </w:p>
          <w:p w14:paraId="507DF2CA" w14:textId="77777777" w:rsidR="00EC6D49" w:rsidRDefault="00EC6D49">
            <w:pPr>
              <w:spacing w:after="0"/>
              <w:contextualSpacing/>
              <w:jc w:val="both"/>
              <w:rPr>
                <w:b/>
                <w:strike/>
                <w:sz w:val="20"/>
              </w:rPr>
            </w:pPr>
            <w:r>
              <w:rPr>
                <w:strike/>
                <w:sz w:val="20"/>
              </w:rPr>
              <w:t>Athletic advancement initiatives that support 25% of the athletic budget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AD80CAC" w14:textId="77777777" w:rsidR="00EC6D49" w:rsidRDefault="00EC6D49">
            <w:pPr>
              <w:jc w:val="center"/>
              <w:rPr>
                <w:strike/>
                <w:sz w:val="20"/>
              </w:rPr>
            </w:pPr>
            <w:r>
              <w:rPr>
                <w:strike/>
                <w:sz w:val="20"/>
              </w:rPr>
              <w:t>Not Met</w:t>
            </w:r>
          </w:p>
        </w:tc>
        <w:tc>
          <w:tcPr>
            <w:tcW w:w="4768" w:type="dxa"/>
            <w:tcBorders>
              <w:top w:val="single" w:sz="4" w:space="0" w:color="auto"/>
              <w:left w:val="single" w:sz="4" w:space="0" w:color="auto"/>
              <w:bottom w:val="single" w:sz="4" w:space="0" w:color="auto"/>
              <w:right w:val="single" w:sz="4" w:space="0" w:color="auto"/>
            </w:tcBorders>
            <w:vAlign w:val="center"/>
          </w:tcPr>
          <w:p w14:paraId="1D6ADB6F" w14:textId="77777777" w:rsidR="00EC6D49" w:rsidRDefault="00EC6D49">
            <w:pPr>
              <w:spacing w:after="0"/>
              <w:jc w:val="both"/>
              <w:rPr>
                <w:strike/>
                <w:sz w:val="20"/>
              </w:rPr>
            </w:pPr>
          </w:p>
        </w:tc>
        <w:tc>
          <w:tcPr>
            <w:tcW w:w="1260" w:type="dxa"/>
            <w:tcBorders>
              <w:top w:val="single" w:sz="4" w:space="0" w:color="auto"/>
              <w:left w:val="single" w:sz="4" w:space="0" w:color="auto"/>
              <w:bottom w:val="single" w:sz="4" w:space="0" w:color="auto"/>
              <w:right w:val="single" w:sz="4" w:space="0" w:color="auto"/>
            </w:tcBorders>
          </w:tcPr>
          <w:p w14:paraId="722428C6" w14:textId="77777777" w:rsidR="00EC6D49" w:rsidRDefault="00EC6D49">
            <w:pPr>
              <w:jc w:val="center"/>
              <w:rPr>
                <w:strike/>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770E69A" w14:textId="26C51786" w:rsidR="00EC6D49" w:rsidRDefault="00EC6D49">
            <w:pPr>
              <w:jc w:val="center"/>
              <w:rPr>
                <w:strike/>
                <w:sz w:val="20"/>
              </w:rPr>
            </w:pPr>
            <w:r>
              <w:rPr>
                <w:strike/>
                <w:sz w:val="20"/>
              </w:rPr>
              <w:t>2018</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14B5B0B" w14:textId="77777777" w:rsidR="00EC6D49" w:rsidRDefault="00EC6D49">
            <w:pPr>
              <w:spacing w:after="120"/>
              <w:rPr>
                <w:strike/>
                <w:sz w:val="20"/>
              </w:rPr>
            </w:pPr>
            <w:r>
              <w:rPr>
                <w:strike/>
                <w:sz w:val="20"/>
              </w:rPr>
              <w:t>KPI moved to KPI 1.36 [2016]</w:t>
            </w:r>
          </w:p>
          <w:p w14:paraId="32F07835" w14:textId="77777777" w:rsidR="00EC6D49" w:rsidRDefault="00EC6D49">
            <w:pPr>
              <w:spacing w:after="120"/>
              <w:jc w:val="both"/>
              <w:rPr>
                <w:strike/>
                <w:sz w:val="20"/>
              </w:rPr>
            </w:pPr>
            <w:r>
              <w:rPr>
                <w:strike/>
                <w:sz w:val="20"/>
              </w:rPr>
              <w:t>Originally KPI 3.2 [2013]</w:t>
            </w:r>
          </w:p>
          <w:p w14:paraId="4E406078" w14:textId="77777777" w:rsidR="00EC6D49" w:rsidRDefault="00EC6D49">
            <w:pPr>
              <w:spacing w:after="120"/>
              <w:jc w:val="both"/>
              <w:rPr>
                <w:strike/>
                <w:sz w:val="20"/>
              </w:rPr>
            </w:pPr>
            <w:r>
              <w:rPr>
                <w:strike/>
                <w:sz w:val="20"/>
              </w:rPr>
              <w:t>Established 2013</w:t>
            </w:r>
          </w:p>
        </w:tc>
      </w:tr>
      <w:tr w:rsidR="00EC6D49" w14:paraId="545A6F96"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2D2988C" w14:textId="77777777" w:rsidR="00EC6D49" w:rsidRDefault="00EC6D49">
            <w:pPr>
              <w:spacing w:after="0"/>
              <w:contextualSpacing/>
              <w:jc w:val="both"/>
              <w:rPr>
                <w:b/>
                <w:sz w:val="20"/>
              </w:rPr>
            </w:pPr>
            <w:r>
              <w:rPr>
                <w:b/>
                <w:sz w:val="20"/>
              </w:rPr>
              <w:t>KPI 4.23</w:t>
            </w:r>
          </w:p>
          <w:p w14:paraId="0432F3FA" w14:textId="77777777" w:rsidR="00EC6D49" w:rsidRDefault="00EC6D49">
            <w:pPr>
              <w:spacing w:after="0"/>
              <w:contextualSpacing/>
              <w:jc w:val="both"/>
              <w:rPr>
                <w:b/>
                <w:sz w:val="20"/>
              </w:rPr>
            </w:pPr>
            <w:r>
              <w:rPr>
                <w:sz w:val="20"/>
              </w:rPr>
              <w:t>Fifty percent of teams complete winning seasons (&gt;.500)</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1C66B61" w14:textId="77777777" w:rsidR="00EC6D49" w:rsidRDefault="00EC6D49">
            <w:pPr>
              <w:jc w:val="center"/>
              <w:rPr>
                <w:sz w:val="20"/>
              </w:rPr>
            </w:pPr>
            <w:r>
              <w:rPr>
                <w:sz w:val="20"/>
              </w:rPr>
              <w:t>Nit 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4122C80" w14:textId="77777777" w:rsidR="00EC6D49" w:rsidRDefault="00EC6D49" w:rsidP="00D10A80">
            <w:pPr>
              <w:pStyle w:val="ListParagraph"/>
              <w:numPr>
                <w:ilvl w:val="0"/>
                <w:numId w:val="25"/>
              </w:numPr>
              <w:spacing w:after="0"/>
              <w:jc w:val="both"/>
              <w:rPr>
                <w:sz w:val="20"/>
              </w:rPr>
            </w:pPr>
            <w:r>
              <w:rPr>
                <w:sz w:val="20"/>
              </w:rPr>
              <w:t>.388 [2016-2017]</w:t>
            </w:r>
          </w:p>
          <w:p w14:paraId="6841F02E" w14:textId="77777777" w:rsidR="00EC6D49" w:rsidRDefault="00EC6D49" w:rsidP="00D10A80">
            <w:pPr>
              <w:pStyle w:val="ListParagraph"/>
              <w:numPr>
                <w:ilvl w:val="0"/>
                <w:numId w:val="25"/>
              </w:numPr>
              <w:spacing w:after="0"/>
              <w:jc w:val="both"/>
              <w:rPr>
                <w:sz w:val="20"/>
              </w:rPr>
            </w:pPr>
            <w:r>
              <w:rPr>
                <w:sz w:val="20"/>
              </w:rPr>
              <w:t>.417 [2015-2016]</w:t>
            </w:r>
          </w:p>
          <w:p w14:paraId="44A81211" w14:textId="77777777" w:rsidR="00EC6D49" w:rsidRDefault="00EC6D49" w:rsidP="00D10A80">
            <w:pPr>
              <w:pStyle w:val="ListParagraph"/>
              <w:numPr>
                <w:ilvl w:val="0"/>
                <w:numId w:val="25"/>
              </w:numPr>
              <w:spacing w:after="0"/>
              <w:jc w:val="both"/>
              <w:rPr>
                <w:sz w:val="20"/>
              </w:rPr>
            </w:pPr>
            <w:r>
              <w:rPr>
                <w:sz w:val="20"/>
              </w:rPr>
              <w:t>.277 [2014-2015]</w:t>
            </w:r>
          </w:p>
        </w:tc>
        <w:tc>
          <w:tcPr>
            <w:tcW w:w="1260" w:type="dxa"/>
            <w:tcBorders>
              <w:top w:val="single" w:sz="4" w:space="0" w:color="auto"/>
              <w:left w:val="single" w:sz="4" w:space="0" w:color="auto"/>
              <w:bottom w:val="single" w:sz="4" w:space="0" w:color="auto"/>
              <w:right w:val="single" w:sz="4" w:space="0" w:color="auto"/>
            </w:tcBorders>
          </w:tcPr>
          <w:p w14:paraId="73A1B527"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EC9EB97" w14:textId="703D1D80" w:rsidR="00EC6D49" w:rsidRDefault="00EC6D49">
            <w:pPr>
              <w:jc w:val="center"/>
              <w:rPr>
                <w:sz w:val="20"/>
              </w:rPr>
            </w:pPr>
            <w:r>
              <w:rPr>
                <w:sz w:val="20"/>
              </w:rPr>
              <w:t>2019</w:t>
            </w:r>
          </w:p>
        </w:tc>
        <w:tc>
          <w:tcPr>
            <w:tcW w:w="2521" w:type="dxa"/>
            <w:tcBorders>
              <w:top w:val="single" w:sz="4" w:space="0" w:color="auto"/>
              <w:left w:val="single" w:sz="4" w:space="0" w:color="auto"/>
              <w:bottom w:val="single" w:sz="4" w:space="0" w:color="auto"/>
              <w:right w:val="single" w:sz="4" w:space="0" w:color="auto"/>
            </w:tcBorders>
            <w:vAlign w:val="center"/>
            <w:hideMark/>
          </w:tcPr>
          <w:p w14:paraId="236002C2" w14:textId="77777777" w:rsidR="00EC6D49" w:rsidRDefault="00EC6D49">
            <w:pPr>
              <w:spacing w:after="120"/>
              <w:rPr>
                <w:sz w:val="20"/>
              </w:rPr>
            </w:pPr>
            <w:r>
              <w:rPr>
                <w:sz w:val="20"/>
              </w:rPr>
              <w:t>Originally KPI 3.3 [2013]</w:t>
            </w:r>
          </w:p>
          <w:p w14:paraId="35568C8B" w14:textId="77777777" w:rsidR="00EC6D49" w:rsidRDefault="00EC6D49">
            <w:pPr>
              <w:spacing w:after="120"/>
              <w:jc w:val="both"/>
              <w:rPr>
                <w:sz w:val="20"/>
              </w:rPr>
            </w:pPr>
            <w:r>
              <w:rPr>
                <w:sz w:val="20"/>
              </w:rPr>
              <w:t>Established 2013</w:t>
            </w:r>
          </w:p>
        </w:tc>
      </w:tr>
      <w:tr w:rsidR="00EC6D49" w14:paraId="680DDEAF"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C77A516" w14:textId="77777777" w:rsidR="00EC6D49" w:rsidRDefault="00EC6D49">
            <w:pPr>
              <w:spacing w:after="0"/>
              <w:contextualSpacing/>
              <w:jc w:val="both"/>
              <w:rPr>
                <w:b/>
                <w:sz w:val="20"/>
              </w:rPr>
            </w:pPr>
            <w:r>
              <w:rPr>
                <w:b/>
                <w:sz w:val="20"/>
              </w:rPr>
              <w:t>KPI 4.24</w:t>
            </w:r>
          </w:p>
          <w:p w14:paraId="0504FD6F" w14:textId="77777777" w:rsidR="00EC6D49" w:rsidRDefault="00EC6D49">
            <w:pPr>
              <w:spacing w:after="0"/>
              <w:contextualSpacing/>
              <w:jc w:val="both"/>
              <w:rPr>
                <w:b/>
                <w:sz w:val="20"/>
              </w:rPr>
            </w:pPr>
            <w:r>
              <w:rPr>
                <w:sz w:val="20"/>
              </w:rPr>
              <w:t>Hire full-time Athletic Trainer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B7B46E5" w14:textId="77777777" w:rsidR="00EC6D49" w:rsidRDefault="00EC6D49">
            <w:pPr>
              <w:jc w:val="center"/>
              <w:rPr>
                <w:sz w:val="20"/>
              </w:rPr>
            </w:pPr>
            <w:r>
              <w:rPr>
                <w:sz w:val="20"/>
              </w:rPr>
              <w:t>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35B822E" w14:textId="77777777" w:rsidR="00EC6D49" w:rsidRDefault="00EC6D49" w:rsidP="00D10A80">
            <w:pPr>
              <w:pStyle w:val="ListParagraph"/>
              <w:numPr>
                <w:ilvl w:val="0"/>
                <w:numId w:val="25"/>
              </w:numPr>
              <w:spacing w:after="0"/>
              <w:jc w:val="both"/>
              <w:rPr>
                <w:sz w:val="20"/>
              </w:rPr>
            </w:pPr>
            <w:r>
              <w:rPr>
                <w:sz w:val="20"/>
              </w:rPr>
              <w:t>Hired Trainer [2014-2015]</w:t>
            </w:r>
          </w:p>
        </w:tc>
        <w:tc>
          <w:tcPr>
            <w:tcW w:w="1260" w:type="dxa"/>
            <w:tcBorders>
              <w:top w:val="single" w:sz="4" w:space="0" w:color="auto"/>
              <w:left w:val="single" w:sz="4" w:space="0" w:color="auto"/>
              <w:bottom w:val="single" w:sz="4" w:space="0" w:color="auto"/>
              <w:right w:val="single" w:sz="4" w:space="0" w:color="auto"/>
            </w:tcBorders>
          </w:tcPr>
          <w:p w14:paraId="72627CDD"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89DE105" w14:textId="1DAF8A89" w:rsidR="00EC6D49" w:rsidRDefault="00EC6D49">
            <w:pPr>
              <w:jc w:val="center"/>
              <w:rPr>
                <w:sz w:val="20"/>
              </w:rPr>
            </w:pPr>
            <w:r>
              <w:rPr>
                <w:sz w:val="20"/>
              </w:rPr>
              <w:t>2016</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BCE7381" w14:textId="77777777" w:rsidR="00EC6D49" w:rsidRDefault="00EC6D49">
            <w:pPr>
              <w:spacing w:after="120"/>
              <w:rPr>
                <w:sz w:val="20"/>
              </w:rPr>
            </w:pPr>
            <w:r>
              <w:rPr>
                <w:sz w:val="20"/>
              </w:rPr>
              <w:t>Originally KPI 3.4 [2013]</w:t>
            </w:r>
          </w:p>
          <w:p w14:paraId="7A31EAE9" w14:textId="77777777" w:rsidR="00EC6D49" w:rsidRDefault="00EC6D49">
            <w:pPr>
              <w:spacing w:after="120"/>
              <w:jc w:val="both"/>
              <w:rPr>
                <w:sz w:val="20"/>
              </w:rPr>
            </w:pPr>
            <w:r>
              <w:rPr>
                <w:sz w:val="20"/>
              </w:rPr>
              <w:t>Established 2013</w:t>
            </w:r>
          </w:p>
        </w:tc>
      </w:tr>
      <w:tr w:rsidR="00EC6D49" w14:paraId="676B08C4"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7724CB18" w14:textId="77777777" w:rsidR="00EC6D49" w:rsidRDefault="00EC6D49">
            <w:pPr>
              <w:spacing w:after="0"/>
              <w:contextualSpacing/>
              <w:jc w:val="both"/>
              <w:rPr>
                <w:b/>
                <w:sz w:val="20"/>
              </w:rPr>
            </w:pPr>
            <w:r>
              <w:rPr>
                <w:b/>
                <w:sz w:val="20"/>
              </w:rPr>
              <w:lastRenderedPageBreak/>
              <w:t>KPI 4.25</w:t>
            </w:r>
          </w:p>
          <w:p w14:paraId="59904AA8" w14:textId="77777777" w:rsidR="00EC6D49" w:rsidRDefault="00EC6D49">
            <w:pPr>
              <w:spacing w:after="0"/>
              <w:contextualSpacing/>
              <w:jc w:val="both"/>
              <w:rPr>
                <w:b/>
                <w:sz w:val="20"/>
              </w:rPr>
            </w:pPr>
            <w:r>
              <w:rPr>
                <w:sz w:val="20"/>
              </w:rPr>
              <w:t>Initiate Hall of Fame event as part of athletic advancement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F8D0173"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F7D5A44" w14:textId="77777777" w:rsidR="00EC6D49" w:rsidRDefault="00EC6D49" w:rsidP="00D10A80">
            <w:pPr>
              <w:pStyle w:val="ListParagraph"/>
              <w:numPr>
                <w:ilvl w:val="0"/>
                <w:numId w:val="25"/>
              </w:numPr>
              <w:spacing w:after="0"/>
              <w:jc w:val="both"/>
              <w:rPr>
                <w:sz w:val="20"/>
              </w:rPr>
            </w:pPr>
            <w:r>
              <w:rPr>
                <w:sz w:val="20"/>
              </w:rPr>
              <w:t>AD building strategy for implementation [2017-18]</w:t>
            </w:r>
          </w:p>
          <w:p w14:paraId="76FCB319" w14:textId="77777777" w:rsidR="00EC6D49" w:rsidRDefault="00EC6D49" w:rsidP="00D10A80">
            <w:pPr>
              <w:pStyle w:val="ListParagraph"/>
              <w:numPr>
                <w:ilvl w:val="0"/>
                <w:numId w:val="25"/>
              </w:numPr>
              <w:spacing w:after="0"/>
              <w:jc w:val="both"/>
              <w:rPr>
                <w:sz w:val="20"/>
              </w:rPr>
            </w:pPr>
            <w:r>
              <w:rPr>
                <w:sz w:val="20"/>
              </w:rPr>
              <w:t>Engaged statistician to review athletic records to ensure archival data {2016-2017]</w:t>
            </w:r>
          </w:p>
        </w:tc>
        <w:tc>
          <w:tcPr>
            <w:tcW w:w="1260" w:type="dxa"/>
            <w:tcBorders>
              <w:top w:val="single" w:sz="4" w:space="0" w:color="auto"/>
              <w:left w:val="single" w:sz="4" w:space="0" w:color="auto"/>
              <w:bottom w:val="single" w:sz="4" w:space="0" w:color="auto"/>
              <w:right w:val="single" w:sz="4" w:space="0" w:color="auto"/>
            </w:tcBorders>
          </w:tcPr>
          <w:p w14:paraId="58FAD433"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576FC276" w14:textId="475D14FC" w:rsidR="00EC6D49" w:rsidRDefault="00EC6D49">
            <w:pPr>
              <w:jc w:val="center"/>
              <w:rPr>
                <w:sz w:val="20"/>
              </w:rPr>
            </w:pPr>
            <w:r>
              <w:rPr>
                <w:sz w:val="20"/>
              </w:rPr>
              <w:t>2020</w:t>
            </w:r>
          </w:p>
        </w:tc>
        <w:tc>
          <w:tcPr>
            <w:tcW w:w="2521" w:type="dxa"/>
            <w:tcBorders>
              <w:top w:val="single" w:sz="4" w:space="0" w:color="auto"/>
              <w:left w:val="single" w:sz="4" w:space="0" w:color="auto"/>
              <w:bottom w:val="single" w:sz="4" w:space="0" w:color="auto"/>
              <w:right w:val="single" w:sz="4" w:space="0" w:color="auto"/>
            </w:tcBorders>
            <w:vAlign w:val="center"/>
            <w:hideMark/>
          </w:tcPr>
          <w:p w14:paraId="758416C9" w14:textId="77777777" w:rsidR="00EC6D49" w:rsidRDefault="00EC6D49">
            <w:pPr>
              <w:spacing w:after="120"/>
              <w:rPr>
                <w:sz w:val="20"/>
              </w:rPr>
            </w:pPr>
            <w:r>
              <w:rPr>
                <w:sz w:val="20"/>
              </w:rPr>
              <w:t>Established 2016</w:t>
            </w:r>
          </w:p>
        </w:tc>
      </w:tr>
      <w:tr w:rsidR="00EC6D49" w14:paraId="2596385A"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103C28D7" w14:textId="77777777" w:rsidR="00EC6D49" w:rsidRDefault="00EC6D49">
            <w:pPr>
              <w:spacing w:after="0"/>
              <w:contextualSpacing/>
              <w:rPr>
                <w:b/>
                <w:sz w:val="20"/>
              </w:rPr>
            </w:pPr>
            <w:r>
              <w:rPr>
                <w:b/>
                <w:sz w:val="20"/>
              </w:rPr>
              <w:t>KPI 4.26:</w:t>
            </w:r>
            <w:r>
              <w:rPr>
                <w:sz w:val="20"/>
              </w:rPr>
              <w:t xml:space="preserve"> Twenty-five percent of all athletes eligible for Conference Student-Athlete honors.</w:t>
            </w:r>
          </w:p>
        </w:tc>
        <w:tc>
          <w:tcPr>
            <w:tcW w:w="1441" w:type="dxa"/>
            <w:tcBorders>
              <w:top w:val="single" w:sz="4" w:space="0" w:color="auto"/>
              <w:left w:val="single" w:sz="4" w:space="0" w:color="auto"/>
              <w:bottom w:val="single" w:sz="4" w:space="0" w:color="auto"/>
              <w:right w:val="single" w:sz="4" w:space="0" w:color="auto"/>
            </w:tcBorders>
            <w:vAlign w:val="center"/>
          </w:tcPr>
          <w:p w14:paraId="6EF76737" w14:textId="77777777" w:rsidR="00EC6D49" w:rsidRDefault="00EC6D49">
            <w:pPr>
              <w:jc w:val="center"/>
              <w:rPr>
                <w:sz w:val="20"/>
              </w:rPr>
            </w:pPr>
          </w:p>
        </w:tc>
        <w:tc>
          <w:tcPr>
            <w:tcW w:w="4768" w:type="dxa"/>
            <w:tcBorders>
              <w:top w:val="single" w:sz="4" w:space="0" w:color="auto"/>
              <w:left w:val="single" w:sz="4" w:space="0" w:color="auto"/>
              <w:bottom w:val="single" w:sz="4" w:space="0" w:color="auto"/>
              <w:right w:val="single" w:sz="4" w:space="0" w:color="auto"/>
            </w:tcBorders>
            <w:vAlign w:val="center"/>
          </w:tcPr>
          <w:p w14:paraId="243FA224" w14:textId="77777777" w:rsidR="00EC6D49" w:rsidRDefault="00EC6D49">
            <w:pPr>
              <w:spacing w:after="0"/>
              <w:jc w:val="both"/>
              <w:rPr>
                <w:sz w:val="20"/>
              </w:rPr>
            </w:pPr>
          </w:p>
        </w:tc>
        <w:tc>
          <w:tcPr>
            <w:tcW w:w="1260" w:type="dxa"/>
            <w:tcBorders>
              <w:top w:val="single" w:sz="4" w:space="0" w:color="auto"/>
              <w:left w:val="single" w:sz="4" w:space="0" w:color="auto"/>
              <w:bottom w:val="single" w:sz="4" w:space="0" w:color="auto"/>
              <w:right w:val="single" w:sz="4" w:space="0" w:color="auto"/>
            </w:tcBorders>
          </w:tcPr>
          <w:p w14:paraId="32A9CDD9"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383C0DFA" w14:textId="29AB7B66" w:rsidR="00EC6D49" w:rsidRDefault="00EC6D49">
            <w:pPr>
              <w:jc w:val="center"/>
              <w:rPr>
                <w:sz w:val="20"/>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72F113EC" w14:textId="77777777" w:rsidR="00EC6D49" w:rsidRDefault="00EC6D49">
            <w:pPr>
              <w:spacing w:after="120"/>
              <w:rPr>
                <w:sz w:val="20"/>
              </w:rPr>
            </w:pPr>
            <w:r>
              <w:rPr>
                <w:sz w:val="20"/>
              </w:rPr>
              <w:t>Established 2017</w:t>
            </w:r>
          </w:p>
        </w:tc>
      </w:tr>
      <w:tr w:rsidR="00EC6D49" w14:paraId="02FAECA5"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0EFC92AA" w14:textId="77777777" w:rsidR="00EC6D49" w:rsidRDefault="00EC6D49">
            <w:pPr>
              <w:spacing w:after="0"/>
              <w:contextualSpacing/>
              <w:rPr>
                <w:b/>
                <w:sz w:val="20"/>
              </w:rPr>
            </w:pPr>
            <w:r>
              <w:rPr>
                <w:b/>
                <w:sz w:val="20"/>
              </w:rPr>
              <w:t>KPI 4.27:</w:t>
            </w:r>
            <w:r>
              <w:rPr>
                <w:sz w:val="20"/>
              </w:rPr>
              <w:t xml:space="preserve"> Maintain eligibility as a Champion of Character Institution</w:t>
            </w:r>
          </w:p>
        </w:tc>
        <w:tc>
          <w:tcPr>
            <w:tcW w:w="1441" w:type="dxa"/>
            <w:tcBorders>
              <w:top w:val="single" w:sz="4" w:space="0" w:color="auto"/>
              <w:left w:val="single" w:sz="4" w:space="0" w:color="auto"/>
              <w:bottom w:val="single" w:sz="4" w:space="0" w:color="auto"/>
              <w:right w:val="single" w:sz="4" w:space="0" w:color="auto"/>
            </w:tcBorders>
            <w:vAlign w:val="center"/>
          </w:tcPr>
          <w:p w14:paraId="0A933F8E" w14:textId="77777777" w:rsidR="00EC6D49" w:rsidRDefault="00EC6D49">
            <w:pPr>
              <w:jc w:val="center"/>
              <w:rPr>
                <w:sz w:val="20"/>
              </w:rPr>
            </w:pPr>
          </w:p>
        </w:tc>
        <w:tc>
          <w:tcPr>
            <w:tcW w:w="4768" w:type="dxa"/>
            <w:tcBorders>
              <w:top w:val="single" w:sz="4" w:space="0" w:color="auto"/>
              <w:left w:val="single" w:sz="4" w:space="0" w:color="auto"/>
              <w:bottom w:val="single" w:sz="4" w:space="0" w:color="auto"/>
              <w:right w:val="single" w:sz="4" w:space="0" w:color="auto"/>
            </w:tcBorders>
            <w:vAlign w:val="center"/>
          </w:tcPr>
          <w:p w14:paraId="4DF9DC1D" w14:textId="77777777" w:rsidR="00EC6D49" w:rsidRDefault="00EC6D49">
            <w:pPr>
              <w:spacing w:after="0"/>
              <w:jc w:val="both"/>
              <w:rPr>
                <w:sz w:val="20"/>
              </w:rPr>
            </w:pPr>
          </w:p>
        </w:tc>
        <w:tc>
          <w:tcPr>
            <w:tcW w:w="1260" w:type="dxa"/>
            <w:tcBorders>
              <w:top w:val="single" w:sz="4" w:space="0" w:color="auto"/>
              <w:left w:val="single" w:sz="4" w:space="0" w:color="auto"/>
              <w:bottom w:val="single" w:sz="4" w:space="0" w:color="auto"/>
              <w:right w:val="single" w:sz="4" w:space="0" w:color="auto"/>
            </w:tcBorders>
          </w:tcPr>
          <w:p w14:paraId="4D211494"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tcPr>
          <w:p w14:paraId="057E20DA" w14:textId="374AD6D9" w:rsidR="00EC6D49" w:rsidRDefault="00EC6D49">
            <w:pPr>
              <w:jc w:val="center"/>
              <w:rPr>
                <w:sz w:val="20"/>
              </w:rPr>
            </w:pPr>
          </w:p>
        </w:tc>
        <w:tc>
          <w:tcPr>
            <w:tcW w:w="2521" w:type="dxa"/>
            <w:tcBorders>
              <w:top w:val="single" w:sz="4" w:space="0" w:color="auto"/>
              <w:left w:val="single" w:sz="4" w:space="0" w:color="auto"/>
              <w:bottom w:val="single" w:sz="4" w:space="0" w:color="auto"/>
              <w:right w:val="single" w:sz="4" w:space="0" w:color="auto"/>
            </w:tcBorders>
            <w:vAlign w:val="center"/>
            <w:hideMark/>
          </w:tcPr>
          <w:p w14:paraId="52BEF647" w14:textId="77777777" w:rsidR="00EC6D49" w:rsidRDefault="00EC6D49">
            <w:pPr>
              <w:spacing w:after="120"/>
              <w:rPr>
                <w:sz w:val="20"/>
              </w:rPr>
            </w:pPr>
            <w:r>
              <w:rPr>
                <w:sz w:val="20"/>
              </w:rPr>
              <w:t>Established 2017</w:t>
            </w:r>
          </w:p>
        </w:tc>
      </w:tr>
      <w:tr w:rsidR="00EC6D49" w14:paraId="732D4D7C"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6F552A2A" w14:textId="77777777" w:rsidR="00EC6D49" w:rsidRDefault="00EC6D49">
            <w:pPr>
              <w:spacing w:after="0"/>
              <w:contextualSpacing/>
              <w:jc w:val="both"/>
              <w:rPr>
                <w:b/>
                <w:sz w:val="20"/>
              </w:rPr>
            </w:pPr>
            <w:r>
              <w:rPr>
                <w:b/>
                <w:sz w:val="20"/>
              </w:rPr>
              <w:t>KPI 4.31</w:t>
            </w:r>
          </w:p>
          <w:p w14:paraId="313F7E41" w14:textId="77777777" w:rsidR="00EC6D49" w:rsidRDefault="00EC6D49">
            <w:pPr>
              <w:spacing w:after="0"/>
              <w:contextualSpacing/>
              <w:jc w:val="both"/>
              <w:rPr>
                <w:b/>
                <w:sz w:val="20"/>
              </w:rPr>
            </w:pPr>
            <w:r>
              <w:rPr>
                <w:sz w:val="20"/>
              </w:rPr>
              <w:t>Expand SPE Offerings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BDB4ADE"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56D41CE2" w14:textId="77777777" w:rsidR="00EC6D49" w:rsidRDefault="00EC6D49" w:rsidP="00D10A80">
            <w:pPr>
              <w:pStyle w:val="ListParagraph"/>
              <w:numPr>
                <w:ilvl w:val="0"/>
                <w:numId w:val="25"/>
              </w:numPr>
              <w:spacing w:after="0"/>
              <w:jc w:val="both"/>
              <w:rPr>
                <w:sz w:val="20"/>
              </w:rPr>
            </w:pPr>
            <w:r>
              <w:rPr>
                <w:sz w:val="20"/>
              </w:rPr>
              <w:t>Launched Associates in Criminal Justice [2016-2017]</w:t>
            </w:r>
          </w:p>
          <w:p w14:paraId="2264FC38" w14:textId="77777777" w:rsidR="00EC6D49" w:rsidRDefault="00EC6D49" w:rsidP="00D10A80">
            <w:pPr>
              <w:pStyle w:val="ListParagraph"/>
              <w:numPr>
                <w:ilvl w:val="0"/>
                <w:numId w:val="25"/>
              </w:numPr>
              <w:spacing w:after="0"/>
              <w:jc w:val="both"/>
              <w:rPr>
                <w:sz w:val="20"/>
              </w:rPr>
            </w:pPr>
            <w:r>
              <w:rPr>
                <w:sz w:val="20"/>
              </w:rPr>
              <w:t xml:space="preserve">Completed </w:t>
            </w:r>
            <w:r>
              <w:rPr>
                <w:i/>
                <w:sz w:val="20"/>
              </w:rPr>
              <w:t>Competitor</w:t>
            </w:r>
            <w:r>
              <w:rPr>
                <w:sz w:val="20"/>
              </w:rPr>
              <w:t xml:space="preserve"> study [2015-2016]</w:t>
            </w:r>
          </w:p>
          <w:p w14:paraId="172CBC53" w14:textId="77777777" w:rsidR="00EC6D49" w:rsidRDefault="00EC6D49" w:rsidP="00D10A80">
            <w:pPr>
              <w:pStyle w:val="ListParagraph"/>
              <w:numPr>
                <w:ilvl w:val="0"/>
                <w:numId w:val="25"/>
              </w:numPr>
              <w:spacing w:after="0"/>
              <w:jc w:val="both"/>
              <w:rPr>
                <w:sz w:val="20"/>
              </w:rPr>
            </w:pPr>
            <w:r>
              <w:rPr>
                <w:sz w:val="20"/>
              </w:rPr>
              <w:t>Launched Associates [2015-2016]</w:t>
            </w:r>
          </w:p>
          <w:p w14:paraId="2A4176AC" w14:textId="77777777" w:rsidR="00EC6D49" w:rsidRDefault="00EC6D49" w:rsidP="00D10A80">
            <w:pPr>
              <w:pStyle w:val="ListParagraph"/>
              <w:numPr>
                <w:ilvl w:val="0"/>
                <w:numId w:val="25"/>
              </w:numPr>
              <w:spacing w:after="0"/>
              <w:jc w:val="both"/>
              <w:rPr>
                <w:sz w:val="20"/>
              </w:rPr>
            </w:pPr>
            <w:r>
              <w:rPr>
                <w:sz w:val="20"/>
              </w:rPr>
              <w:t>Launched Psychology [2014-2015]</w:t>
            </w:r>
          </w:p>
          <w:p w14:paraId="2C727901" w14:textId="77777777" w:rsidR="00EC6D49" w:rsidRDefault="00EC6D49" w:rsidP="00D10A80">
            <w:pPr>
              <w:pStyle w:val="ListParagraph"/>
              <w:numPr>
                <w:ilvl w:val="0"/>
                <w:numId w:val="25"/>
              </w:numPr>
              <w:spacing w:after="0"/>
              <w:jc w:val="both"/>
              <w:rPr>
                <w:sz w:val="20"/>
              </w:rPr>
            </w:pPr>
            <w:r>
              <w:rPr>
                <w:sz w:val="20"/>
              </w:rPr>
              <w:t>Launched Interdisciplinary [2014-2015]</w:t>
            </w:r>
          </w:p>
          <w:p w14:paraId="3E98F102" w14:textId="77777777" w:rsidR="00EC6D49" w:rsidRDefault="00EC6D49" w:rsidP="00D10A80">
            <w:pPr>
              <w:pStyle w:val="ListParagraph"/>
              <w:numPr>
                <w:ilvl w:val="0"/>
                <w:numId w:val="25"/>
              </w:numPr>
              <w:spacing w:after="0"/>
              <w:jc w:val="both"/>
              <w:rPr>
                <w:sz w:val="20"/>
              </w:rPr>
            </w:pPr>
            <w:r>
              <w:rPr>
                <w:sz w:val="20"/>
              </w:rPr>
              <w:t>Spanish Ministry Leadership Program [2013-2014] – This KPI (2.2 from 2013) was abandoned due to lack of support from the World Ministry Center and Leadership [2013-2014]</w:t>
            </w:r>
          </w:p>
        </w:tc>
        <w:tc>
          <w:tcPr>
            <w:tcW w:w="1260" w:type="dxa"/>
            <w:tcBorders>
              <w:top w:val="single" w:sz="4" w:space="0" w:color="auto"/>
              <w:left w:val="single" w:sz="4" w:space="0" w:color="auto"/>
              <w:bottom w:val="single" w:sz="4" w:space="0" w:color="auto"/>
              <w:right w:val="single" w:sz="4" w:space="0" w:color="auto"/>
            </w:tcBorders>
          </w:tcPr>
          <w:p w14:paraId="119E5FBB"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C62A4CF" w14:textId="091F5221" w:rsidR="00EC6D49" w:rsidRDefault="00EC6D49">
            <w:pPr>
              <w:jc w:val="center"/>
              <w:rPr>
                <w:sz w:val="20"/>
              </w:rPr>
            </w:pPr>
            <w:r>
              <w:rPr>
                <w:sz w:val="20"/>
              </w:rPr>
              <w:t>2020</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F594CD3" w14:textId="77777777" w:rsidR="00EC6D49" w:rsidRDefault="00EC6D49">
            <w:pPr>
              <w:spacing w:after="120"/>
              <w:rPr>
                <w:sz w:val="20"/>
              </w:rPr>
            </w:pPr>
            <w:r>
              <w:rPr>
                <w:sz w:val="20"/>
              </w:rPr>
              <w:t>Modified from Initiate 2-3 new programs/majors in the School of Professional Education KPI 1.6 “Introduce Criminal Justice as a hybrid program to SAS students” combined with this KPI. [2014]</w:t>
            </w:r>
          </w:p>
          <w:p w14:paraId="5FE51A42" w14:textId="77777777" w:rsidR="00EC6D49" w:rsidRDefault="00EC6D49">
            <w:pPr>
              <w:spacing w:after="120"/>
              <w:jc w:val="both"/>
              <w:rPr>
                <w:sz w:val="20"/>
              </w:rPr>
            </w:pPr>
            <w:r>
              <w:rPr>
                <w:sz w:val="20"/>
              </w:rPr>
              <w:t>Established 2013</w:t>
            </w:r>
          </w:p>
        </w:tc>
      </w:tr>
      <w:tr w:rsidR="00EC6D49" w14:paraId="5390FC0F"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C028363" w14:textId="77777777" w:rsidR="00EC6D49" w:rsidRDefault="00EC6D49">
            <w:pPr>
              <w:spacing w:after="0"/>
              <w:contextualSpacing/>
              <w:jc w:val="both"/>
              <w:rPr>
                <w:b/>
                <w:sz w:val="20"/>
              </w:rPr>
            </w:pPr>
            <w:r>
              <w:rPr>
                <w:b/>
                <w:sz w:val="20"/>
              </w:rPr>
              <w:t>KPI 4.32</w:t>
            </w:r>
          </w:p>
          <w:p w14:paraId="777731D2" w14:textId="77777777" w:rsidR="00EC6D49" w:rsidRDefault="00EC6D49">
            <w:pPr>
              <w:spacing w:after="0"/>
              <w:contextualSpacing/>
              <w:jc w:val="both"/>
              <w:rPr>
                <w:b/>
                <w:sz w:val="20"/>
              </w:rPr>
            </w:pPr>
            <w:r>
              <w:rPr>
                <w:sz w:val="20"/>
              </w:rPr>
              <w:t>Establish an online campus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2BF42B8" w14:textId="77777777" w:rsidR="00EC6D49" w:rsidRDefault="00EC6D49">
            <w:pPr>
              <w:jc w:val="center"/>
              <w:rPr>
                <w:sz w:val="20"/>
              </w:rPr>
            </w:pPr>
            <w:r>
              <w:rPr>
                <w:sz w:val="20"/>
              </w:rPr>
              <w:t>Met –With Concerns</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E6F6961" w14:textId="77777777" w:rsidR="00EC6D49" w:rsidRDefault="00EC6D49" w:rsidP="00D10A80">
            <w:pPr>
              <w:pStyle w:val="ListParagraph"/>
              <w:numPr>
                <w:ilvl w:val="0"/>
                <w:numId w:val="25"/>
              </w:numPr>
              <w:spacing w:after="0"/>
              <w:jc w:val="both"/>
              <w:rPr>
                <w:sz w:val="20"/>
              </w:rPr>
            </w:pPr>
            <w:r>
              <w:rPr>
                <w:sz w:val="20"/>
              </w:rPr>
              <w:t>Launched Dialog – Enhancement will continue through 2017 [2014-2015]</w:t>
            </w:r>
          </w:p>
        </w:tc>
        <w:tc>
          <w:tcPr>
            <w:tcW w:w="1260" w:type="dxa"/>
            <w:tcBorders>
              <w:top w:val="single" w:sz="4" w:space="0" w:color="auto"/>
              <w:left w:val="single" w:sz="4" w:space="0" w:color="auto"/>
              <w:bottom w:val="single" w:sz="4" w:space="0" w:color="auto"/>
              <w:right w:val="single" w:sz="4" w:space="0" w:color="auto"/>
            </w:tcBorders>
          </w:tcPr>
          <w:p w14:paraId="2A8B0F45"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32A9497" w14:textId="03CB5511" w:rsidR="00EC6D49" w:rsidRDefault="00EC6D49">
            <w:pPr>
              <w:jc w:val="center"/>
              <w:rPr>
                <w:sz w:val="20"/>
              </w:rPr>
            </w:pPr>
            <w:r>
              <w:rPr>
                <w:sz w:val="20"/>
              </w:rPr>
              <w:t>2017</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393437D" w14:textId="77777777" w:rsidR="00EC6D49" w:rsidRDefault="00EC6D49">
            <w:pPr>
              <w:spacing w:after="120"/>
              <w:rPr>
                <w:sz w:val="20"/>
              </w:rPr>
            </w:pPr>
            <w:r>
              <w:rPr>
                <w:sz w:val="20"/>
              </w:rPr>
              <w:t>Established 2014</w:t>
            </w:r>
          </w:p>
        </w:tc>
      </w:tr>
      <w:tr w:rsidR="00EC6D49" w14:paraId="2BA6D56F"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7C22A9A1" w14:textId="77777777" w:rsidR="00EC6D49" w:rsidRDefault="00EC6D49">
            <w:pPr>
              <w:spacing w:after="0"/>
              <w:contextualSpacing/>
              <w:jc w:val="both"/>
              <w:rPr>
                <w:b/>
                <w:sz w:val="20"/>
              </w:rPr>
            </w:pPr>
            <w:r>
              <w:rPr>
                <w:b/>
                <w:sz w:val="20"/>
              </w:rPr>
              <w:t>KPI 4.33</w:t>
            </w:r>
          </w:p>
          <w:p w14:paraId="58D2920D" w14:textId="77777777" w:rsidR="00EC6D49" w:rsidRDefault="00EC6D49">
            <w:pPr>
              <w:spacing w:after="0"/>
              <w:contextualSpacing/>
              <w:jc w:val="both"/>
              <w:rPr>
                <w:b/>
                <w:sz w:val="20"/>
              </w:rPr>
            </w:pPr>
            <w:r>
              <w:rPr>
                <w:sz w:val="20"/>
              </w:rPr>
              <w:t>Submit an application for a Master’s Program to the Higher Learning Commission</w:t>
            </w:r>
          </w:p>
        </w:tc>
        <w:tc>
          <w:tcPr>
            <w:tcW w:w="1441" w:type="dxa"/>
            <w:tcBorders>
              <w:top w:val="single" w:sz="4" w:space="0" w:color="auto"/>
              <w:left w:val="single" w:sz="4" w:space="0" w:color="auto"/>
              <w:bottom w:val="single" w:sz="4" w:space="0" w:color="auto"/>
              <w:right w:val="single" w:sz="4" w:space="0" w:color="auto"/>
            </w:tcBorders>
            <w:hideMark/>
          </w:tcPr>
          <w:p w14:paraId="2139F3A3" w14:textId="77777777" w:rsidR="00EC6D49" w:rsidRDefault="00EC6D49">
            <w:pPr>
              <w:jc w:val="center"/>
              <w:rPr>
                <w:sz w:val="20"/>
              </w:rPr>
            </w:pPr>
            <w:r>
              <w:rPr>
                <w:sz w:val="20"/>
              </w:rPr>
              <w:t>Withdrawn</w:t>
            </w:r>
          </w:p>
        </w:tc>
        <w:tc>
          <w:tcPr>
            <w:tcW w:w="4768" w:type="dxa"/>
            <w:tcBorders>
              <w:top w:val="single" w:sz="4" w:space="0" w:color="auto"/>
              <w:left w:val="single" w:sz="4" w:space="0" w:color="auto"/>
              <w:bottom w:val="single" w:sz="4" w:space="0" w:color="auto"/>
              <w:right w:val="single" w:sz="4" w:space="0" w:color="auto"/>
            </w:tcBorders>
          </w:tcPr>
          <w:p w14:paraId="474471CE" w14:textId="77777777" w:rsidR="00EC6D49" w:rsidRDefault="00EC6D49" w:rsidP="00D10A80">
            <w:pPr>
              <w:pStyle w:val="ListParagraph"/>
              <w:numPr>
                <w:ilvl w:val="0"/>
                <w:numId w:val="25"/>
              </w:numPr>
              <w:spacing w:after="0"/>
              <w:jc w:val="both"/>
              <w:rPr>
                <w:sz w:val="20"/>
              </w:rPr>
            </w:pPr>
          </w:p>
        </w:tc>
        <w:tc>
          <w:tcPr>
            <w:tcW w:w="1260" w:type="dxa"/>
            <w:tcBorders>
              <w:top w:val="single" w:sz="4" w:space="0" w:color="auto"/>
              <w:left w:val="single" w:sz="4" w:space="0" w:color="auto"/>
              <w:bottom w:val="single" w:sz="4" w:space="0" w:color="auto"/>
              <w:right w:val="single" w:sz="4" w:space="0" w:color="auto"/>
            </w:tcBorders>
          </w:tcPr>
          <w:p w14:paraId="23F5845D"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14:paraId="27CED184" w14:textId="33D59658" w:rsidR="00EC6D49" w:rsidRDefault="00EC6D49">
            <w:pPr>
              <w:jc w:val="center"/>
              <w:rPr>
                <w:sz w:val="20"/>
              </w:rPr>
            </w:pPr>
          </w:p>
        </w:tc>
        <w:tc>
          <w:tcPr>
            <w:tcW w:w="2521" w:type="dxa"/>
            <w:tcBorders>
              <w:top w:val="single" w:sz="4" w:space="0" w:color="auto"/>
              <w:left w:val="single" w:sz="4" w:space="0" w:color="auto"/>
              <w:bottom w:val="single" w:sz="4" w:space="0" w:color="auto"/>
              <w:right w:val="single" w:sz="4" w:space="0" w:color="auto"/>
            </w:tcBorders>
            <w:hideMark/>
          </w:tcPr>
          <w:p w14:paraId="44487B16" w14:textId="77777777" w:rsidR="00EC6D49" w:rsidRDefault="00EC6D49">
            <w:pPr>
              <w:spacing w:after="120"/>
              <w:rPr>
                <w:sz w:val="20"/>
              </w:rPr>
            </w:pPr>
            <w:r>
              <w:rPr>
                <w:sz w:val="20"/>
              </w:rPr>
              <w:t>This KPI was moved to KPI 4.12.</w:t>
            </w:r>
          </w:p>
        </w:tc>
      </w:tr>
      <w:tr w:rsidR="00EC6D49" w14:paraId="5DB81C7B"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3A56C004" w14:textId="77777777" w:rsidR="00EC6D49" w:rsidRDefault="00EC6D49">
            <w:pPr>
              <w:spacing w:after="0"/>
              <w:contextualSpacing/>
              <w:jc w:val="both"/>
              <w:rPr>
                <w:b/>
                <w:sz w:val="20"/>
              </w:rPr>
            </w:pPr>
            <w:r>
              <w:rPr>
                <w:b/>
                <w:sz w:val="20"/>
              </w:rPr>
              <w:t>KPI 4.34</w:t>
            </w:r>
          </w:p>
          <w:p w14:paraId="2D11383D" w14:textId="77777777" w:rsidR="00EC6D49" w:rsidRDefault="00EC6D49">
            <w:pPr>
              <w:spacing w:after="0"/>
              <w:contextualSpacing/>
              <w:jc w:val="both"/>
              <w:rPr>
                <w:b/>
                <w:sz w:val="20"/>
              </w:rPr>
            </w:pPr>
            <w:r>
              <w:rPr>
                <w:sz w:val="20"/>
              </w:rPr>
              <w:t>Maintain a Faculty with 75% Ph.D.’s or Terminal degrees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8A74D63" w14:textId="77777777" w:rsidR="00EC6D49" w:rsidRDefault="00EC6D49">
            <w:pPr>
              <w:jc w:val="center"/>
              <w:rPr>
                <w:sz w:val="20"/>
              </w:rPr>
            </w:pPr>
            <w:r>
              <w:rPr>
                <w:sz w:val="20"/>
              </w:rPr>
              <w:t>Not 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15507E8C" w14:textId="77777777" w:rsidR="00EC6D49" w:rsidRDefault="00EC6D49" w:rsidP="00D10A80">
            <w:pPr>
              <w:pStyle w:val="ListParagraph"/>
              <w:numPr>
                <w:ilvl w:val="0"/>
                <w:numId w:val="25"/>
              </w:numPr>
              <w:spacing w:after="0"/>
              <w:jc w:val="both"/>
              <w:rPr>
                <w:sz w:val="20"/>
              </w:rPr>
            </w:pPr>
            <w:r>
              <w:rPr>
                <w:sz w:val="20"/>
              </w:rPr>
              <w:t>32% PH.D. One ABD and one starting spring of 2017 [2016-2017]</w:t>
            </w:r>
          </w:p>
          <w:p w14:paraId="4C138172" w14:textId="77777777" w:rsidR="00EC6D49" w:rsidRDefault="00EC6D49" w:rsidP="00D10A80">
            <w:pPr>
              <w:pStyle w:val="ListParagraph"/>
              <w:numPr>
                <w:ilvl w:val="0"/>
                <w:numId w:val="25"/>
              </w:numPr>
              <w:spacing w:after="0"/>
              <w:jc w:val="both"/>
              <w:rPr>
                <w:sz w:val="20"/>
              </w:rPr>
            </w:pPr>
            <w:r>
              <w:rPr>
                <w:sz w:val="20"/>
              </w:rPr>
              <w:t>25% [2015-2016]</w:t>
            </w:r>
          </w:p>
          <w:p w14:paraId="2359E249" w14:textId="77777777" w:rsidR="00EC6D49" w:rsidRDefault="00EC6D49" w:rsidP="00D10A80">
            <w:pPr>
              <w:pStyle w:val="ListParagraph"/>
              <w:numPr>
                <w:ilvl w:val="0"/>
                <w:numId w:val="25"/>
              </w:numPr>
              <w:spacing w:after="0"/>
              <w:jc w:val="both"/>
              <w:rPr>
                <w:sz w:val="20"/>
              </w:rPr>
            </w:pPr>
            <w:r>
              <w:rPr>
                <w:sz w:val="20"/>
              </w:rPr>
              <w:t>37% Ph.D. [2014-2015]</w:t>
            </w:r>
          </w:p>
        </w:tc>
        <w:tc>
          <w:tcPr>
            <w:tcW w:w="1260" w:type="dxa"/>
            <w:tcBorders>
              <w:top w:val="single" w:sz="4" w:space="0" w:color="auto"/>
              <w:left w:val="single" w:sz="4" w:space="0" w:color="auto"/>
              <w:bottom w:val="single" w:sz="4" w:space="0" w:color="auto"/>
              <w:right w:val="single" w:sz="4" w:space="0" w:color="auto"/>
            </w:tcBorders>
          </w:tcPr>
          <w:p w14:paraId="64A9FA6E"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A4AC543" w14:textId="1CE3A7D3"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17E84C4" w14:textId="77777777" w:rsidR="00EC6D49" w:rsidRDefault="00EC6D49">
            <w:pPr>
              <w:spacing w:after="120"/>
              <w:rPr>
                <w:sz w:val="20"/>
              </w:rPr>
            </w:pPr>
            <w:r>
              <w:rPr>
                <w:sz w:val="20"/>
              </w:rPr>
              <w:t>Established 2014</w:t>
            </w:r>
          </w:p>
        </w:tc>
      </w:tr>
      <w:tr w:rsidR="00EC6D49" w14:paraId="679FA66B"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7B298D3F" w14:textId="77777777" w:rsidR="00EC6D49" w:rsidRDefault="00EC6D49">
            <w:pPr>
              <w:spacing w:after="0"/>
              <w:contextualSpacing/>
              <w:jc w:val="both"/>
              <w:rPr>
                <w:b/>
                <w:sz w:val="20"/>
              </w:rPr>
            </w:pPr>
            <w:r>
              <w:rPr>
                <w:b/>
                <w:sz w:val="20"/>
              </w:rPr>
              <w:t>KPI 4.35</w:t>
            </w:r>
          </w:p>
          <w:p w14:paraId="041C9FAE" w14:textId="77777777" w:rsidR="00EC6D49" w:rsidRDefault="00EC6D49">
            <w:pPr>
              <w:spacing w:after="0"/>
              <w:contextualSpacing/>
              <w:jc w:val="both"/>
              <w:rPr>
                <w:b/>
                <w:sz w:val="20"/>
              </w:rPr>
            </w:pPr>
            <w:r>
              <w:rPr>
                <w:sz w:val="20"/>
              </w:rPr>
              <w:lastRenderedPageBreak/>
              <w:t>Sponsor an honor society for each program/major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9267801" w14:textId="77777777" w:rsidR="00EC6D49" w:rsidRDefault="00EC6D49">
            <w:pPr>
              <w:jc w:val="center"/>
              <w:rPr>
                <w:sz w:val="20"/>
              </w:rPr>
            </w:pPr>
            <w:r>
              <w:rPr>
                <w:sz w:val="20"/>
              </w:rPr>
              <w:lastRenderedPageBreak/>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33D69522" w14:textId="77777777" w:rsidR="00EC6D49" w:rsidRDefault="00EC6D49" w:rsidP="00D10A80">
            <w:pPr>
              <w:pStyle w:val="ListParagraph"/>
              <w:numPr>
                <w:ilvl w:val="0"/>
                <w:numId w:val="25"/>
              </w:numPr>
              <w:spacing w:after="0"/>
              <w:jc w:val="both"/>
              <w:rPr>
                <w:sz w:val="20"/>
              </w:rPr>
            </w:pPr>
            <w:r>
              <w:rPr>
                <w:sz w:val="20"/>
              </w:rPr>
              <w:t>Business/PBL: Sigma Beta Delta [2015-2016]</w:t>
            </w:r>
          </w:p>
          <w:p w14:paraId="4A23F9DD" w14:textId="77777777" w:rsidR="00EC6D49" w:rsidRDefault="00EC6D49" w:rsidP="00D10A80">
            <w:pPr>
              <w:pStyle w:val="ListParagraph"/>
              <w:numPr>
                <w:ilvl w:val="0"/>
                <w:numId w:val="25"/>
              </w:numPr>
              <w:spacing w:after="0"/>
              <w:jc w:val="both"/>
              <w:rPr>
                <w:sz w:val="20"/>
              </w:rPr>
            </w:pPr>
            <w:r>
              <w:rPr>
                <w:sz w:val="20"/>
              </w:rPr>
              <w:lastRenderedPageBreak/>
              <w:t xml:space="preserve">Science: Beta </w:t>
            </w:r>
            <w:proofErr w:type="spellStart"/>
            <w:r>
              <w:rPr>
                <w:sz w:val="20"/>
              </w:rPr>
              <w:t>Beta</w:t>
            </w:r>
            <w:proofErr w:type="spellEnd"/>
            <w:r>
              <w:rPr>
                <w:sz w:val="20"/>
              </w:rPr>
              <w:t xml:space="preserve"> </w:t>
            </w:r>
            <w:proofErr w:type="spellStart"/>
            <w:r>
              <w:rPr>
                <w:sz w:val="20"/>
              </w:rPr>
              <w:t>Beta</w:t>
            </w:r>
            <w:proofErr w:type="spellEnd"/>
            <w:r>
              <w:rPr>
                <w:sz w:val="20"/>
              </w:rPr>
              <w:t xml:space="preserve"> [2015-2016]</w:t>
            </w:r>
          </w:p>
          <w:p w14:paraId="61357C2F" w14:textId="77777777" w:rsidR="00EC6D49" w:rsidRDefault="00EC6D49" w:rsidP="00D10A80">
            <w:pPr>
              <w:pStyle w:val="ListParagraph"/>
              <w:numPr>
                <w:ilvl w:val="0"/>
                <w:numId w:val="25"/>
              </w:numPr>
              <w:spacing w:after="0"/>
              <w:jc w:val="both"/>
              <w:rPr>
                <w:sz w:val="20"/>
              </w:rPr>
            </w:pPr>
            <w:r>
              <w:rPr>
                <w:sz w:val="20"/>
              </w:rPr>
              <w:t>Online: Alpha Sigma Lambda [2015-2016]</w:t>
            </w:r>
          </w:p>
          <w:p w14:paraId="5BE9FC4D" w14:textId="77777777" w:rsidR="00EC6D49" w:rsidRDefault="00EC6D49" w:rsidP="00D10A80">
            <w:pPr>
              <w:pStyle w:val="ListParagraph"/>
              <w:numPr>
                <w:ilvl w:val="0"/>
                <w:numId w:val="25"/>
              </w:numPr>
              <w:spacing w:after="0"/>
              <w:jc w:val="both"/>
              <w:rPr>
                <w:sz w:val="20"/>
              </w:rPr>
            </w:pPr>
            <w:r>
              <w:rPr>
                <w:sz w:val="20"/>
              </w:rPr>
              <w:t>English: Alpha Sigma Iota [2014-2015]</w:t>
            </w:r>
          </w:p>
          <w:p w14:paraId="3A80FF06" w14:textId="77777777" w:rsidR="00EC6D49" w:rsidRDefault="00EC6D49" w:rsidP="00D10A80">
            <w:pPr>
              <w:pStyle w:val="ListParagraph"/>
              <w:numPr>
                <w:ilvl w:val="0"/>
                <w:numId w:val="25"/>
              </w:numPr>
              <w:spacing w:after="0"/>
              <w:jc w:val="both"/>
              <w:rPr>
                <w:sz w:val="20"/>
              </w:rPr>
            </w:pPr>
            <w:r>
              <w:rPr>
                <w:sz w:val="20"/>
              </w:rPr>
              <w:t>Athletics: Chi Alpha Sigma [2014-2015]</w:t>
            </w:r>
          </w:p>
          <w:p w14:paraId="01C455FC" w14:textId="77777777" w:rsidR="00EC6D49" w:rsidRDefault="00EC6D49" w:rsidP="00D10A80">
            <w:pPr>
              <w:pStyle w:val="ListParagraph"/>
              <w:numPr>
                <w:ilvl w:val="0"/>
                <w:numId w:val="25"/>
              </w:numPr>
              <w:spacing w:after="0"/>
              <w:jc w:val="both"/>
              <w:rPr>
                <w:sz w:val="20"/>
              </w:rPr>
            </w:pPr>
            <w:r>
              <w:rPr>
                <w:sz w:val="20"/>
              </w:rPr>
              <w:t>Social Science: Pi Gamm Mu [2013-2014]</w:t>
            </w:r>
          </w:p>
        </w:tc>
        <w:tc>
          <w:tcPr>
            <w:tcW w:w="1260" w:type="dxa"/>
            <w:tcBorders>
              <w:top w:val="single" w:sz="4" w:space="0" w:color="auto"/>
              <w:left w:val="single" w:sz="4" w:space="0" w:color="auto"/>
              <w:bottom w:val="single" w:sz="4" w:space="0" w:color="auto"/>
              <w:right w:val="single" w:sz="4" w:space="0" w:color="auto"/>
            </w:tcBorders>
          </w:tcPr>
          <w:p w14:paraId="5DE5C4B8"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64235EFD" w14:textId="67F93150"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C0003D4" w14:textId="77777777" w:rsidR="00EC6D49" w:rsidRDefault="00EC6D49">
            <w:pPr>
              <w:spacing w:after="120"/>
              <w:rPr>
                <w:sz w:val="20"/>
              </w:rPr>
            </w:pPr>
            <w:r>
              <w:rPr>
                <w:sz w:val="20"/>
              </w:rPr>
              <w:t>Established 2014</w:t>
            </w:r>
          </w:p>
        </w:tc>
      </w:tr>
      <w:tr w:rsidR="00EC6D49" w14:paraId="46B543B5"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72C03EDE" w14:textId="77777777" w:rsidR="00EC6D49" w:rsidRDefault="00EC6D49">
            <w:pPr>
              <w:spacing w:after="0"/>
              <w:contextualSpacing/>
              <w:jc w:val="both"/>
              <w:rPr>
                <w:b/>
                <w:sz w:val="20"/>
              </w:rPr>
            </w:pPr>
            <w:r>
              <w:rPr>
                <w:b/>
                <w:sz w:val="20"/>
              </w:rPr>
              <w:t>KPI 4.41</w:t>
            </w:r>
          </w:p>
          <w:p w14:paraId="5438CF58" w14:textId="77777777" w:rsidR="00EC6D49" w:rsidRDefault="00EC6D49">
            <w:pPr>
              <w:spacing w:after="0"/>
              <w:contextualSpacing/>
              <w:jc w:val="both"/>
              <w:rPr>
                <w:b/>
                <w:sz w:val="20"/>
              </w:rPr>
            </w:pPr>
            <w:r>
              <w:rPr>
                <w:sz w:val="20"/>
              </w:rPr>
              <w:t>Establish a career services program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277572F"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57587559" w14:textId="77777777" w:rsidR="00EC6D49" w:rsidRDefault="00EC6D49" w:rsidP="00D10A80">
            <w:pPr>
              <w:pStyle w:val="ListParagraph"/>
              <w:numPr>
                <w:ilvl w:val="0"/>
                <w:numId w:val="25"/>
              </w:numPr>
              <w:spacing w:after="0"/>
              <w:jc w:val="both"/>
              <w:rPr>
                <w:sz w:val="20"/>
              </w:rPr>
            </w:pPr>
            <w:r>
              <w:rPr>
                <w:sz w:val="20"/>
              </w:rPr>
              <w:t>Hosted on-campus Job Fair [2016-2017]</w:t>
            </w:r>
          </w:p>
          <w:p w14:paraId="779AB7E9" w14:textId="77777777" w:rsidR="00EC6D49" w:rsidRDefault="00EC6D49" w:rsidP="00D10A80">
            <w:pPr>
              <w:pStyle w:val="ListParagraph"/>
              <w:numPr>
                <w:ilvl w:val="0"/>
                <w:numId w:val="25"/>
              </w:numPr>
              <w:spacing w:after="0"/>
              <w:jc w:val="both"/>
              <w:rPr>
                <w:sz w:val="20"/>
              </w:rPr>
            </w:pPr>
            <w:r>
              <w:rPr>
                <w:sz w:val="20"/>
              </w:rPr>
              <w:t>Initiated Senior Seminar (SAS) [2015-2016]</w:t>
            </w:r>
          </w:p>
        </w:tc>
        <w:tc>
          <w:tcPr>
            <w:tcW w:w="1260" w:type="dxa"/>
            <w:tcBorders>
              <w:top w:val="single" w:sz="4" w:space="0" w:color="auto"/>
              <w:left w:val="single" w:sz="4" w:space="0" w:color="auto"/>
              <w:bottom w:val="single" w:sz="4" w:space="0" w:color="auto"/>
              <w:right w:val="single" w:sz="4" w:space="0" w:color="auto"/>
            </w:tcBorders>
          </w:tcPr>
          <w:p w14:paraId="11F5F45C"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58E6B05" w14:textId="52B8ADF2" w:rsidR="00EC6D49" w:rsidRDefault="00EC6D49">
            <w:pPr>
              <w:jc w:val="center"/>
              <w:rPr>
                <w:sz w:val="20"/>
              </w:rPr>
            </w:pPr>
            <w:r>
              <w:rPr>
                <w:sz w:val="20"/>
              </w:rPr>
              <w:t>2017</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3AC5E95" w14:textId="77777777" w:rsidR="00EC6D49" w:rsidRDefault="00EC6D49">
            <w:pPr>
              <w:spacing w:after="120"/>
              <w:rPr>
                <w:sz w:val="20"/>
              </w:rPr>
            </w:pPr>
            <w:r>
              <w:rPr>
                <w:sz w:val="20"/>
              </w:rPr>
              <w:t>Established 2014</w:t>
            </w:r>
          </w:p>
        </w:tc>
      </w:tr>
      <w:tr w:rsidR="00EC6D49" w14:paraId="5769408C"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32F35ED5" w14:textId="77777777" w:rsidR="00EC6D49" w:rsidRDefault="00EC6D49">
            <w:pPr>
              <w:spacing w:after="0"/>
              <w:contextualSpacing/>
              <w:jc w:val="both"/>
              <w:rPr>
                <w:b/>
                <w:sz w:val="20"/>
              </w:rPr>
            </w:pPr>
            <w:r>
              <w:rPr>
                <w:b/>
                <w:sz w:val="20"/>
              </w:rPr>
              <w:t>KPI 4.42</w:t>
            </w:r>
          </w:p>
          <w:p w14:paraId="3D89D052" w14:textId="77777777" w:rsidR="00EC6D49" w:rsidRDefault="00EC6D49">
            <w:pPr>
              <w:spacing w:after="0"/>
              <w:contextualSpacing/>
              <w:jc w:val="both"/>
              <w:rPr>
                <w:b/>
                <w:sz w:val="20"/>
              </w:rPr>
            </w:pPr>
            <w:r>
              <w:rPr>
                <w:sz w:val="20"/>
              </w:rPr>
              <w:t>Sponsor and annual diversity event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B09A371"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6BD01518" w14:textId="77777777" w:rsidR="00EC6D49" w:rsidRDefault="00EC6D49" w:rsidP="00D10A80">
            <w:pPr>
              <w:pStyle w:val="ListParagraph"/>
              <w:numPr>
                <w:ilvl w:val="0"/>
                <w:numId w:val="25"/>
              </w:numPr>
              <w:spacing w:after="0"/>
              <w:jc w:val="both"/>
              <w:rPr>
                <w:sz w:val="20"/>
              </w:rPr>
            </w:pPr>
            <w:r>
              <w:rPr>
                <w:sz w:val="20"/>
              </w:rPr>
              <w:t xml:space="preserve">Hosted Rev </w:t>
            </w:r>
            <w:proofErr w:type="spellStart"/>
            <w:r>
              <w:rPr>
                <w:sz w:val="20"/>
              </w:rPr>
              <w:t>Loggins</w:t>
            </w:r>
            <w:proofErr w:type="spellEnd"/>
            <w:r>
              <w:rPr>
                <w:sz w:val="20"/>
              </w:rPr>
              <w:t xml:space="preserve"> as part of a campus-wide spiritual formation event [2016-2017]</w:t>
            </w:r>
          </w:p>
          <w:p w14:paraId="28C61B0D" w14:textId="77777777" w:rsidR="00EC6D49" w:rsidRDefault="00EC6D49" w:rsidP="00D10A80">
            <w:pPr>
              <w:pStyle w:val="ListParagraph"/>
              <w:numPr>
                <w:ilvl w:val="0"/>
                <w:numId w:val="25"/>
              </w:numPr>
              <w:spacing w:after="0"/>
              <w:jc w:val="both"/>
              <w:rPr>
                <w:sz w:val="20"/>
              </w:rPr>
            </w:pPr>
            <w:r>
              <w:rPr>
                <w:sz w:val="20"/>
              </w:rPr>
              <w:t>Hosted Cross-cultural forum for faculty and staff [20162017]</w:t>
            </w:r>
          </w:p>
          <w:p w14:paraId="530899C3" w14:textId="77777777" w:rsidR="00EC6D49" w:rsidRDefault="00EC6D49" w:rsidP="00D10A80">
            <w:pPr>
              <w:pStyle w:val="ListParagraph"/>
              <w:numPr>
                <w:ilvl w:val="0"/>
                <w:numId w:val="25"/>
              </w:numPr>
              <w:spacing w:after="0"/>
              <w:jc w:val="both"/>
              <w:rPr>
                <w:sz w:val="20"/>
              </w:rPr>
            </w:pPr>
            <w:r>
              <w:rPr>
                <w:sz w:val="20"/>
              </w:rPr>
              <w:t>Participated in a joint effort with Hutchinson Community College for MLK Day [2016-2017]</w:t>
            </w:r>
          </w:p>
        </w:tc>
        <w:tc>
          <w:tcPr>
            <w:tcW w:w="1260" w:type="dxa"/>
            <w:tcBorders>
              <w:top w:val="single" w:sz="4" w:space="0" w:color="auto"/>
              <w:left w:val="single" w:sz="4" w:space="0" w:color="auto"/>
              <w:bottom w:val="single" w:sz="4" w:space="0" w:color="auto"/>
              <w:right w:val="single" w:sz="4" w:space="0" w:color="auto"/>
            </w:tcBorders>
          </w:tcPr>
          <w:p w14:paraId="1D518AE9"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BFFB817" w14:textId="23AC1FED" w:rsidR="00EC6D49" w:rsidRDefault="00EC6D49">
            <w:pPr>
              <w:jc w:val="center"/>
              <w:rPr>
                <w:sz w:val="20"/>
              </w:rPr>
            </w:pPr>
            <w:r>
              <w:rPr>
                <w:sz w:val="20"/>
              </w:rPr>
              <w:t>2018</w:t>
            </w:r>
          </w:p>
        </w:tc>
        <w:tc>
          <w:tcPr>
            <w:tcW w:w="2521" w:type="dxa"/>
            <w:tcBorders>
              <w:top w:val="single" w:sz="4" w:space="0" w:color="auto"/>
              <w:left w:val="single" w:sz="4" w:space="0" w:color="auto"/>
              <w:bottom w:val="single" w:sz="4" w:space="0" w:color="auto"/>
              <w:right w:val="single" w:sz="4" w:space="0" w:color="auto"/>
            </w:tcBorders>
            <w:vAlign w:val="center"/>
            <w:hideMark/>
          </w:tcPr>
          <w:p w14:paraId="6C46138F" w14:textId="77777777" w:rsidR="00EC6D49" w:rsidRDefault="00EC6D49">
            <w:pPr>
              <w:spacing w:after="120"/>
              <w:rPr>
                <w:sz w:val="20"/>
              </w:rPr>
            </w:pPr>
            <w:r>
              <w:rPr>
                <w:sz w:val="20"/>
              </w:rPr>
              <w:t>Established 2016</w:t>
            </w:r>
          </w:p>
        </w:tc>
      </w:tr>
      <w:tr w:rsidR="00EC6D49" w14:paraId="44C61F7E"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7BDE0E67" w14:textId="77777777" w:rsidR="00EC6D49" w:rsidRDefault="00EC6D49">
            <w:pPr>
              <w:spacing w:after="0"/>
              <w:contextualSpacing/>
              <w:jc w:val="both"/>
              <w:rPr>
                <w:b/>
                <w:sz w:val="20"/>
              </w:rPr>
            </w:pPr>
            <w:r>
              <w:rPr>
                <w:b/>
                <w:sz w:val="20"/>
              </w:rPr>
              <w:t>KPI 4.43</w:t>
            </w:r>
          </w:p>
          <w:p w14:paraId="10DB7391" w14:textId="77777777" w:rsidR="00EC6D49" w:rsidRDefault="00EC6D49">
            <w:pPr>
              <w:spacing w:after="0"/>
              <w:contextualSpacing/>
              <w:jc w:val="both"/>
              <w:rPr>
                <w:b/>
                <w:sz w:val="20"/>
              </w:rPr>
            </w:pPr>
            <w:r>
              <w:rPr>
                <w:sz w:val="20"/>
              </w:rPr>
              <w:t>Sponsor and annual social justice series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DED35C0" w14:textId="77777777" w:rsidR="00EC6D49" w:rsidRDefault="00EC6D49">
            <w:pPr>
              <w:jc w:val="center"/>
              <w:rPr>
                <w:sz w:val="20"/>
              </w:rPr>
            </w:pPr>
            <w:r>
              <w:rPr>
                <w:sz w:val="20"/>
              </w:rPr>
              <w:t>Not 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033E9CF" w14:textId="77777777" w:rsidR="00EC6D49" w:rsidRDefault="00EC6D49" w:rsidP="00D10A80">
            <w:pPr>
              <w:pStyle w:val="ListParagraph"/>
              <w:numPr>
                <w:ilvl w:val="0"/>
                <w:numId w:val="25"/>
              </w:numPr>
              <w:spacing w:after="0"/>
              <w:jc w:val="both"/>
              <w:rPr>
                <w:sz w:val="20"/>
              </w:rPr>
            </w:pPr>
            <w:r>
              <w:rPr>
                <w:sz w:val="20"/>
              </w:rPr>
              <w:t>No Date [2016-2017]</w:t>
            </w:r>
          </w:p>
        </w:tc>
        <w:tc>
          <w:tcPr>
            <w:tcW w:w="1260" w:type="dxa"/>
            <w:tcBorders>
              <w:top w:val="single" w:sz="4" w:space="0" w:color="auto"/>
              <w:left w:val="single" w:sz="4" w:space="0" w:color="auto"/>
              <w:bottom w:val="single" w:sz="4" w:space="0" w:color="auto"/>
              <w:right w:val="single" w:sz="4" w:space="0" w:color="auto"/>
            </w:tcBorders>
          </w:tcPr>
          <w:p w14:paraId="3CEF7D75"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029D62A0" w14:textId="5C4ACEE1" w:rsidR="00EC6D49" w:rsidRDefault="00EC6D49">
            <w:pPr>
              <w:jc w:val="center"/>
              <w:rPr>
                <w:sz w:val="20"/>
              </w:rPr>
            </w:pPr>
            <w:r>
              <w:rPr>
                <w:sz w:val="20"/>
              </w:rPr>
              <w:t>2018</w:t>
            </w:r>
          </w:p>
        </w:tc>
        <w:tc>
          <w:tcPr>
            <w:tcW w:w="2521" w:type="dxa"/>
            <w:tcBorders>
              <w:top w:val="single" w:sz="4" w:space="0" w:color="auto"/>
              <w:left w:val="single" w:sz="4" w:space="0" w:color="auto"/>
              <w:bottom w:val="single" w:sz="4" w:space="0" w:color="auto"/>
              <w:right w:val="single" w:sz="4" w:space="0" w:color="auto"/>
            </w:tcBorders>
            <w:vAlign w:val="center"/>
            <w:hideMark/>
          </w:tcPr>
          <w:p w14:paraId="6ADD3EFB" w14:textId="77777777" w:rsidR="00EC6D49" w:rsidRDefault="00EC6D49">
            <w:pPr>
              <w:spacing w:after="120"/>
              <w:rPr>
                <w:sz w:val="20"/>
              </w:rPr>
            </w:pPr>
            <w:r>
              <w:rPr>
                <w:sz w:val="20"/>
              </w:rPr>
              <w:t>Established 2016</w:t>
            </w:r>
          </w:p>
        </w:tc>
      </w:tr>
      <w:tr w:rsidR="00EC6D49" w14:paraId="39EC27DF"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7FB2FC5C" w14:textId="77777777" w:rsidR="00EC6D49" w:rsidRDefault="00EC6D49">
            <w:pPr>
              <w:spacing w:after="0"/>
              <w:contextualSpacing/>
              <w:jc w:val="both"/>
              <w:rPr>
                <w:b/>
                <w:sz w:val="20"/>
              </w:rPr>
            </w:pPr>
            <w:r>
              <w:rPr>
                <w:b/>
                <w:sz w:val="20"/>
              </w:rPr>
              <w:t>KPI 4.44</w:t>
            </w:r>
          </w:p>
          <w:p w14:paraId="10886297" w14:textId="77777777" w:rsidR="00EC6D49" w:rsidRDefault="00EC6D49">
            <w:pPr>
              <w:spacing w:after="0"/>
              <w:contextualSpacing/>
              <w:jc w:val="both"/>
              <w:rPr>
                <w:b/>
                <w:sz w:val="20"/>
              </w:rPr>
            </w:pPr>
            <w:r>
              <w:rPr>
                <w:sz w:val="20"/>
              </w:rPr>
              <w:t>Host an annual fund-raising event focused on a social/community concern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B3AF66C"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00C7696" w14:textId="77777777" w:rsidR="00EC6D49" w:rsidRDefault="00EC6D49" w:rsidP="00D10A80">
            <w:pPr>
              <w:pStyle w:val="ListParagraph"/>
              <w:numPr>
                <w:ilvl w:val="0"/>
                <w:numId w:val="25"/>
              </w:numPr>
              <w:spacing w:after="0"/>
              <w:jc w:val="both"/>
              <w:rPr>
                <w:sz w:val="20"/>
              </w:rPr>
            </w:pPr>
            <w:r>
              <w:rPr>
                <w:sz w:val="20"/>
              </w:rPr>
              <w:t>No Data [2016-2017]</w:t>
            </w:r>
          </w:p>
          <w:p w14:paraId="792E1ACD" w14:textId="77777777" w:rsidR="00EC6D49" w:rsidRDefault="00EC6D49" w:rsidP="00D10A80">
            <w:pPr>
              <w:pStyle w:val="ListParagraph"/>
              <w:numPr>
                <w:ilvl w:val="0"/>
                <w:numId w:val="25"/>
              </w:numPr>
              <w:spacing w:after="0"/>
              <w:jc w:val="both"/>
              <w:rPr>
                <w:sz w:val="20"/>
              </w:rPr>
            </w:pPr>
            <w:r>
              <w:rPr>
                <w:sz w:val="20"/>
              </w:rPr>
              <w:t>Hosted Operation Christmas Child [2015-2016]</w:t>
            </w:r>
          </w:p>
        </w:tc>
        <w:tc>
          <w:tcPr>
            <w:tcW w:w="1260" w:type="dxa"/>
            <w:tcBorders>
              <w:top w:val="single" w:sz="4" w:space="0" w:color="auto"/>
              <w:left w:val="single" w:sz="4" w:space="0" w:color="auto"/>
              <w:bottom w:val="single" w:sz="4" w:space="0" w:color="auto"/>
              <w:right w:val="single" w:sz="4" w:space="0" w:color="auto"/>
            </w:tcBorders>
          </w:tcPr>
          <w:p w14:paraId="6101EC26"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78C72128" w14:textId="4AACC4AD" w:rsidR="00EC6D49" w:rsidRDefault="00EC6D49">
            <w:pPr>
              <w:jc w:val="center"/>
              <w:rPr>
                <w:sz w:val="20"/>
              </w:rPr>
            </w:pPr>
            <w:r>
              <w:rPr>
                <w:sz w:val="20"/>
              </w:rPr>
              <w:t>2019</w:t>
            </w:r>
          </w:p>
        </w:tc>
        <w:tc>
          <w:tcPr>
            <w:tcW w:w="2521" w:type="dxa"/>
            <w:tcBorders>
              <w:top w:val="single" w:sz="4" w:space="0" w:color="auto"/>
              <w:left w:val="single" w:sz="4" w:space="0" w:color="auto"/>
              <w:bottom w:val="single" w:sz="4" w:space="0" w:color="auto"/>
              <w:right w:val="single" w:sz="4" w:space="0" w:color="auto"/>
            </w:tcBorders>
            <w:vAlign w:val="center"/>
            <w:hideMark/>
          </w:tcPr>
          <w:p w14:paraId="0A4FFEBC" w14:textId="77777777" w:rsidR="00EC6D49" w:rsidRDefault="00EC6D49">
            <w:pPr>
              <w:spacing w:after="120"/>
              <w:rPr>
                <w:sz w:val="20"/>
              </w:rPr>
            </w:pPr>
            <w:r>
              <w:rPr>
                <w:sz w:val="20"/>
              </w:rPr>
              <w:t>Established 2016</w:t>
            </w:r>
          </w:p>
        </w:tc>
      </w:tr>
      <w:tr w:rsidR="00EC6D49" w14:paraId="616CB849"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33C26AFB" w14:textId="77777777" w:rsidR="00EC6D49" w:rsidRDefault="00EC6D49">
            <w:pPr>
              <w:spacing w:after="0"/>
              <w:contextualSpacing/>
              <w:jc w:val="both"/>
              <w:rPr>
                <w:b/>
                <w:sz w:val="20"/>
              </w:rPr>
            </w:pPr>
            <w:r>
              <w:rPr>
                <w:b/>
                <w:sz w:val="20"/>
              </w:rPr>
              <w:t>KPI 4.51</w:t>
            </w:r>
          </w:p>
          <w:p w14:paraId="448EF846" w14:textId="77777777" w:rsidR="00EC6D49" w:rsidRDefault="00EC6D49">
            <w:pPr>
              <w:spacing w:after="0"/>
              <w:contextualSpacing/>
              <w:jc w:val="both"/>
              <w:rPr>
                <w:b/>
                <w:sz w:val="20"/>
              </w:rPr>
            </w:pPr>
            <w:r>
              <w:rPr>
                <w:sz w:val="20"/>
              </w:rPr>
              <w:t>Initiate a community/constituency appreciation program</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BD76E25"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52A95DAD" w14:textId="77777777" w:rsidR="00EC6D49" w:rsidRDefault="00EC6D49" w:rsidP="00D10A80">
            <w:pPr>
              <w:pStyle w:val="ListParagraph"/>
              <w:numPr>
                <w:ilvl w:val="0"/>
                <w:numId w:val="25"/>
              </w:numPr>
              <w:spacing w:after="0"/>
              <w:jc w:val="both"/>
              <w:rPr>
                <w:sz w:val="20"/>
              </w:rPr>
            </w:pPr>
            <w:r>
              <w:rPr>
                <w:sz w:val="20"/>
              </w:rPr>
              <w:t xml:space="preserve">Hosted </w:t>
            </w:r>
            <w:r>
              <w:rPr>
                <w:i/>
                <w:sz w:val="20"/>
              </w:rPr>
              <w:t>Coffee with a Cop</w:t>
            </w:r>
            <w:r>
              <w:rPr>
                <w:sz w:val="20"/>
              </w:rPr>
              <w:t xml:space="preserve"> [2016-2017]</w:t>
            </w:r>
          </w:p>
          <w:p w14:paraId="467BA6B1" w14:textId="77777777" w:rsidR="00EC6D49" w:rsidRDefault="00EC6D49" w:rsidP="00D10A80">
            <w:pPr>
              <w:pStyle w:val="ListParagraph"/>
              <w:numPr>
                <w:ilvl w:val="0"/>
                <w:numId w:val="25"/>
              </w:numPr>
              <w:spacing w:after="0"/>
              <w:jc w:val="both"/>
              <w:rPr>
                <w:sz w:val="20"/>
              </w:rPr>
            </w:pPr>
            <w:r>
              <w:rPr>
                <w:sz w:val="20"/>
              </w:rPr>
              <w:t>Hosted BBQ for local law enforcement (Blue Salute BBQ) [2016-2017]</w:t>
            </w:r>
          </w:p>
        </w:tc>
        <w:tc>
          <w:tcPr>
            <w:tcW w:w="1260" w:type="dxa"/>
            <w:tcBorders>
              <w:top w:val="single" w:sz="4" w:space="0" w:color="auto"/>
              <w:left w:val="single" w:sz="4" w:space="0" w:color="auto"/>
              <w:bottom w:val="single" w:sz="4" w:space="0" w:color="auto"/>
              <w:right w:val="single" w:sz="4" w:space="0" w:color="auto"/>
            </w:tcBorders>
          </w:tcPr>
          <w:p w14:paraId="5E6A1245"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10B69CE9" w14:textId="21CD5CB3" w:rsidR="00EC6D49" w:rsidRDefault="00EC6D49">
            <w:pPr>
              <w:jc w:val="center"/>
              <w:rPr>
                <w:sz w:val="20"/>
              </w:rPr>
            </w:pPr>
            <w:r>
              <w:rPr>
                <w:sz w:val="20"/>
              </w:rPr>
              <w:t>2020</w:t>
            </w:r>
          </w:p>
        </w:tc>
        <w:tc>
          <w:tcPr>
            <w:tcW w:w="2521" w:type="dxa"/>
            <w:tcBorders>
              <w:top w:val="single" w:sz="4" w:space="0" w:color="auto"/>
              <w:left w:val="single" w:sz="4" w:space="0" w:color="auto"/>
              <w:bottom w:val="single" w:sz="4" w:space="0" w:color="auto"/>
              <w:right w:val="single" w:sz="4" w:space="0" w:color="auto"/>
            </w:tcBorders>
            <w:vAlign w:val="center"/>
            <w:hideMark/>
          </w:tcPr>
          <w:p w14:paraId="48AE4A7F" w14:textId="77777777" w:rsidR="00EC6D49" w:rsidRDefault="00EC6D49">
            <w:pPr>
              <w:spacing w:after="120"/>
              <w:rPr>
                <w:sz w:val="20"/>
              </w:rPr>
            </w:pPr>
            <w:r>
              <w:rPr>
                <w:sz w:val="20"/>
              </w:rPr>
              <w:t>Established 2015</w:t>
            </w:r>
          </w:p>
        </w:tc>
      </w:tr>
      <w:tr w:rsidR="00EC6D49" w14:paraId="200F70F4"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22E6B3AB" w14:textId="77777777" w:rsidR="00EC6D49" w:rsidRDefault="00EC6D49">
            <w:pPr>
              <w:spacing w:after="0"/>
              <w:contextualSpacing/>
              <w:jc w:val="both"/>
              <w:rPr>
                <w:b/>
                <w:sz w:val="20"/>
              </w:rPr>
            </w:pPr>
            <w:r>
              <w:rPr>
                <w:b/>
                <w:sz w:val="20"/>
              </w:rPr>
              <w:t>KPI 4.52</w:t>
            </w:r>
          </w:p>
          <w:p w14:paraId="07877739" w14:textId="77777777" w:rsidR="00EC6D49" w:rsidRDefault="00EC6D49">
            <w:pPr>
              <w:spacing w:after="0"/>
              <w:contextualSpacing/>
              <w:jc w:val="both"/>
              <w:rPr>
                <w:b/>
                <w:sz w:val="20"/>
              </w:rPr>
            </w:pPr>
            <w:r>
              <w:rPr>
                <w:sz w:val="20"/>
              </w:rPr>
              <w:t>Have each Cabinet member serve of a local Board or Service Organization</w:t>
            </w:r>
          </w:p>
        </w:tc>
        <w:tc>
          <w:tcPr>
            <w:tcW w:w="1441" w:type="dxa"/>
            <w:tcBorders>
              <w:top w:val="single" w:sz="4" w:space="0" w:color="auto"/>
              <w:left w:val="single" w:sz="4" w:space="0" w:color="auto"/>
              <w:bottom w:val="single" w:sz="4" w:space="0" w:color="auto"/>
              <w:right w:val="single" w:sz="4" w:space="0" w:color="auto"/>
            </w:tcBorders>
            <w:hideMark/>
          </w:tcPr>
          <w:p w14:paraId="72F57FD9" w14:textId="77777777" w:rsidR="00EC6D49" w:rsidRDefault="00EC6D49">
            <w:pPr>
              <w:jc w:val="center"/>
              <w:rPr>
                <w:sz w:val="20"/>
              </w:rPr>
            </w:pPr>
            <w:r>
              <w:rPr>
                <w:sz w:val="20"/>
              </w:rPr>
              <w:t>Modified</w:t>
            </w:r>
          </w:p>
        </w:tc>
        <w:tc>
          <w:tcPr>
            <w:tcW w:w="4768" w:type="dxa"/>
            <w:tcBorders>
              <w:top w:val="single" w:sz="4" w:space="0" w:color="auto"/>
              <w:left w:val="single" w:sz="4" w:space="0" w:color="auto"/>
              <w:bottom w:val="single" w:sz="4" w:space="0" w:color="auto"/>
              <w:right w:val="single" w:sz="4" w:space="0" w:color="auto"/>
            </w:tcBorders>
          </w:tcPr>
          <w:p w14:paraId="4F36A63C" w14:textId="77777777" w:rsidR="00EC6D49" w:rsidRDefault="00EC6D49" w:rsidP="00D10A80">
            <w:pPr>
              <w:pStyle w:val="ListParagraph"/>
              <w:numPr>
                <w:ilvl w:val="0"/>
                <w:numId w:val="25"/>
              </w:numPr>
              <w:spacing w:after="0"/>
              <w:jc w:val="both"/>
              <w:rPr>
                <w:sz w:val="20"/>
              </w:rPr>
            </w:pPr>
          </w:p>
        </w:tc>
        <w:tc>
          <w:tcPr>
            <w:tcW w:w="1260" w:type="dxa"/>
            <w:tcBorders>
              <w:top w:val="single" w:sz="4" w:space="0" w:color="auto"/>
              <w:left w:val="single" w:sz="4" w:space="0" w:color="auto"/>
              <w:bottom w:val="single" w:sz="4" w:space="0" w:color="auto"/>
              <w:right w:val="single" w:sz="4" w:space="0" w:color="auto"/>
            </w:tcBorders>
          </w:tcPr>
          <w:p w14:paraId="46EB92CD"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tcPr>
          <w:p w14:paraId="7E94361E" w14:textId="264BD9B4" w:rsidR="00EC6D49" w:rsidRDefault="00EC6D49">
            <w:pPr>
              <w:jc w:val="center"/>
              <w:rPr>
                <w:sz w:val="20"/>
              </w:rPr>
            </w:pPr>
          </w:p>
        </w:tc>
        <w:tc>
          <w:tcPr>
            <w:tcW w:w="2521" w:type="dxa"/>
            <w:tcBorders>
              <w:top w:val="single" w:sz="4" w:space="0" w:color="auto"/>
              <w:left w:val="single" w:sz="4" w:space="0" w:color="auto"/>
              <w:bottom w:val="single" w:sz="4" w:space="0" w:color="auto"/>
              <w:right w:val="single" w:sz="4" w:space="0" w:color="auto"/>
            </w:tcBorders>
            <w:hideMark/>
          </w:tcPr>
          <w:p w14:paraId="16ED1370" w14:textId="77777777" w:rsidR="00EC6D49" w:rsidRDefault="00EC6D49">
            <w:pPr>
              <w:spacing w:after="120"/>
              <w:rPr>
                <w:sz w:val="20"/>
              </w:rPr>
            </w:pPr>
            <w:r>
              <w:rPr>
                <w:sz w:val="20"/>
              </w:rPr>
              <w:t>KPI moved modified and moved to KPI 3.41</w:t>
            </w:r>
          </w:p>
        </w:tc>
      </w:tr>
      <w:tr w:rsidR="00EC6D49" w14:paraId="36F4758B"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0B6CFC23" w14:textId="77777777" w:rsidR="00EC6D49" w:rsidRDefault="00EC6D49">
            <w:pPr>
              <w:spacing w:after="0"/>
              <w:contextualSpacing/>
              <w:jc w:val="both"/>
              <w:rPr>
                <w:b/>
                <w:sz w:val="20"/>
              </w:rPr>
            </w:pPr>
            <w:r>
              <w:rPr>
                <w:b/>
                <w:sz w:val="20"/>
              </w:rPr>
              <w:t>KPI 4.53</w:t>
            </w:r>
          </w:p>
          <w:p w14:paraId="6F1186BB" w14:textId="77777777" w:rsidR="00EC6D49" w:rsidRDefault="00EC6D49">
            <w:pPr>
              <w:spacing w:after="0"/>
              <w:contextualSpacing/>
              <w:jc w:val="both"/>
              <w:rPr>
                <w:b/>
                <w:sz w:val="20"/>
              </w:rPr>
            </w:pPr>
            <w:r>
              <w:rPr>
                <w:sz w:val="20"/>
              </w:rPr>
              <w:t>Maintain a campus communication plan that engages the campus community and allows the community to engage the process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E6AA0BC" w14:textId="77777777" w:rsidR="00EC6D49" w:rsidRDefault="00EC6D49">
            <w:pPr>
              <w:jc w:val="center"/>
              <w:rPr>
                <w:sz w:val="20"/>
              </w:rPr>
            </w:pPr>
            <w:r>
              <w:rPr>
                <w:sz w:val="20"/>
              </w:rPr>
              <w:t>Met</w:t>
            </w:r>
          </w:p>
        </w:tc>
        <w:tc>
          <w:tcPr>
            <w:tcW w:w="4768" w:type="dxa"/>
            <w:tcBorders>
              <w:top w:val="single" w:sz="4" w:space="0" w:color="auto"/>
              <w:left w:val="single" w:sz="4" w:space="0" w:color="auto"/>
              <w:bottom w:val="single" w:sz="4" w:space="0" w:color="auto"/>
              <w:right w:val="single" w:sz="4" w:space="0" w:color="auto"/>
            </w:tcBorders>
            <w:vAlign w:val="center"/>
            <w:hideMark/>
          </w:tcPr>
          <w:p w14:paraId="2BA4F5E2" w14:textId="77777777" w:rsidR="00EC6D49" w:rsidRDefault="00EC6D49" w:rsidP="00D10A80">
            <w:pPr>
              <w:pStyle w:val="ListParagraph"/>
              <w:numPr>
                <w:ilvl w:val="0"/>
                <w:numId w:val="25"/>
              </w:numPr>
              <w:spacing w:after="0"/>
              <w:jc w:val="both"/>
              <w:rPr>
                <w:sz w:val="20"/>
              </w:rPr>
            </w:pPr>
            <w:r>
              <w:rPr>
                <w:sz w:val="20"/>
              </w:rPr>
              <w:t xml:space="preserve">Added the </w:t>
            </w:r>
            <w:r>
              <w:rPr>
                <w:i/>
                <w:sz w:val="20"/>
              </w:rPr>
              <w:t>Tiger Central App</w:t>
            </w:r>
            <w:r>
              <w:rPr>
                <w:sz w:val="20"/>
              </w:rPr>
              <w:t xml:space="preserve"> campus wide [2016-2017]</w:t>
            </w:r>
          </w:p>
          <w:p w14:paraId="7279B1AB" w14:textId="77777777" w:rsidR="00EC6D49" w:rsidRDefault="00EC6D49" w:rsidP="00D10A80">
            <w:pPr>
              <w:pStyle w:val="ListParagraph"/>
              <w:numPr>
                <w:ilvl w:val="0"/>
                <w:numId w:val="25"/>
              </w:numPr>
              <w:spacing w:after="0"/>
              <w:jc w:val="both"/>
              <w:rPr>
                <w:sz w:val="20"/>
              </w:rPr>
            </w:pPr>
            <w:r>
              <w:rPr>
                <w:sz w:val="20"/>
              </w:rPr>
              <w:t>Added digital signage and spiritual formation communication [2016-2017]</w:t>
            </w:r>
          </w:p>
          <w:p w14:paraId="41A1F3C4" w14:textId="77777777" w:rsidR="00EC6D49" w:rsidRDefault="00EC6D49" w:rsidP="00D10A80">
            <w:pPr>
              <w:pStyle w:val="ListParagraph"/>
              <w:numPr>
                <w:ilvl w:val="0"/>
                <w:numId w:val="25"/>
              </w:numPr>
              <w:spacing w:after="0"/>
              <w:jc w:val="both"/>
              <w:rPr>
                <w:sz w:val="20"/>
              </w:rPr>
            </w:pPr>
            <w:r>
              <w:rPr>
                <w:i/>
                <w:sz w:val="20"/>
              </w:rPr>
              <w:t>Read Ahead</w:t>
            </w:r>
            <w:r>
              <w:rPr>
                <w:sz w:val="20"/>
              </w:rPr>
              <w:t xml:space="preserve"> – All Staff [2015-2016]</w:t>
            </w:r>
          </w:p>
          <w:p w14:paraId="7D118FC6" w14:textId="77777777" w:rsidR="00EC6D49" w:rsidRDefault="00EC6D49" w:rsidP="00D10A80">
            <w:pPr>
              <w:pStyle w:val="ListParagraph"/>
              <w:numPr>
                <w:ilvl w:val="0"/>
                <w:numId w:val="25"/>
              </w:numPr>
              <w:spacing w:after="0"/>
              <w:jc w:val="both"/>
              <w:rPr>
                <w:sz w:val="20"/>
              </w:rPr>
            </w:pPr>
            <w:r>
              <w:rPr>
                <w:sz w:val="20"/>
              </w:rPr>
              <w:t>Director’s Meetings [2014-2015]</w:t>
            </w:r>
          </w:p>
          <w:p w14:paraId="25C59C83" w14:textId="77777777" w:rsidR="00EC6D49" w:rsidRDefault="00EC6D49" w:rsidP="00D10A80">
            <w:pPr>
              <w:pStyle w:val="ListParagraph"/>
              <w:numPr>
                <w:ilvl w:val="0"/>
                <w:numId w:val="25"/>
              </w:numPr>
              <w:spacing w:after="0"/>
              <w:jc w:val="both"/>
              <w:rPr>
                <w:sz w:val="20"/>
              </w:rPr>
            </w:pPr>
            <w:r>
              <w:rPr>
                <w:sz w:val="20"/>
              </w:rPr>
              <w:lastRenderedPageBreak/>
              <w:t>Shared Drive [20132014]</w:t>
            </w:r>
          </w:p>
        </w:tc>
        <w:tc>
          <w:tcPr>
            <w:tcW w:w="1260" w:type="dxa"/>
            <w:tcBorders>
              <w:top w:val="single" w:sz="4" w:space="0" w:color="auto"/>
              <w:left w:val="single" w:sz="4" w:space="0" w:color="auto"/>
              <w:bottom w:val="single" w:sz="4" w:space="0" w:color="auto"/>
              <w:right w:val="single" w:sz="4" w:space="0" w:color="auto"/>
            </w:tcBorders>
          </w:tcPr>
          <w:p w14:paraId="7869E577"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2912118D" w14:textId="566B9617" w:rsidR="00EC6D49" w:rsidRDefault="00EC6D49">
            <w:pPr>
              <w:jc w:val="center"/>
              <w:rPr>
                <w:sz w:val="20"/>
              </w:rPr>
            </w:pPr>
            <w:r>
              <w:rPr>
                <w:sz w:val="20"/>
              </w:rPr>
              <w:t>Ongoing</w:t>
            </w:r>
          </w:p>
        </w:tc>
        <w:tc>
          <w:tcPr>
            <w:tcW w:w="2521" w:type="dxa"/>
            <w:tcBorders>
              <w:top w:val="single" w:sz="4" w:space="0" w:color="auto"/>
              <w:left w:val="single" w:sz="4" w:space="0" w:color="auto"/>
              <w:bottom w:val="single" w:sz="4" w:space="0" w:color="auto"/>
              <w:right w:val="single" w:sz="4" w:space="0" w:color="auto"/>
            </w:tcBorders>
            <w:vAlign w:val="center"/>
            <w:hideMark/>
          </w:tcPr>
          <w:p w14:paraId="35381E66" w14:textId="77777777" w:rsidR="00EC6D49" w:rsidRDefault="00EC6D49">
            <w:pPr>
              <w:spacing w:after="120"/>
              <w:rPr>
                <w:sz w:val="20"/>
              </w:rPr>
            </w:pPr>
            <w:r>
              <w:rPr>
                <w:sz w:val="20"/>
              </w:rPr>
              <w:t>KPI needs specificity</w:t>
            </w:r>
          </w:p>
          <w:p w14:paraId="44F2F02B" w14:textId="77777777" w:rsidR="00EC6D49" w:rsidRDefault="00EC6D49">
            <w:pPr>
              <w:spacing w:after="120"/>
              <w:jc w:val="both"/>
              <w:rPr>
                <w:sz w:val="20"/>
              </w:rPr>
            </w:pPr>
            <w:r>
              <w:rPr>
                <w:sz w:val="20"/>
              </w:rPr>
              <w:t>Established 2016</w:t>
            </w:r>
          </w:p>
        </w:tc>
      </w:tr>
      <w:tr w:rsidR="00EC6D49" w14:paraId="488A93BC"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5B4E19C1" w14:textId="77777777" w:rsidR="00EC6D49" w:rsidRDefault="00EC6D49">
            <w:pPr>
              <w:spacing w:after="0"/>
              <w:contextualSpacing/>
              <w:jc w:val="both"/>
              <w:rPr>
                <w:b/>
                <w:sz w:val="20"/>
              </w:rPr>
            </w:pPr>
            <w:r>
              <w:rPr>
                <w:b/>
                <w:sz w:val="20"/>
              </w:rPr>
              <w:t>KPI 4.54</w:t>
            </w:r>
          </w:p>
          <w:p w14:paraId="5E3EED29" w14:textId="77777777" w:rsidR="00EC6D49" w:rsidRDefault="00EC6D49">
            <w:pPr>
              <w:spacing w:after="0"/>
              <w:contextualSpacing/>
              <w:jc w:val="both"/>
              <w:rPr>
                <w:b/>
                <w:sz w:val="20"/>
              </w:rPr>
            </w:pPr>
            <w:r>
              <w:rPr>
                <w:sz w:val="20"/>
              </w:rPr>
              <w:t>Sponsor a minimum of six public facing Presidential events each academic year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F1D14E3" w14:textId="77777777" w:rsidR="00EC6D49" w:rsidRDefault="00EC6D49">
            <w:pPr>
              <w:jc w:val="center"/>
              <w:rPr>
                <w:sz w:val="20"/>
              </w:rPr>
            </w:pPr>
            <w:r>
              <w:rPr>
                <w:sz w:val="20"/>
              </w:rPr>
              <w:t>Progressing</w:t>
            </w:r>
          </w:p>
        </w:tc>
        <w:tc>
          <w:tcPr>
            <w:tcW w:w="4768" w:type="dxa"/>
            <w:tcBorders>
              <w:top w:val="single" w:sz="4" w:space="0" w:color="auto"/>
              <w:left w:val="single" w:sz="4" w:space="0" w:color="auto"/>
              <w:bottom w:val="single" w:sz="4" w:space="0" w:color="auto"/>
              <w:right w:val="single" w:sz="4" w:space="0" w:color="auto"/>
            </w:tcBorders>
            <w:vAlign w:val="center"/>
            <w:hideMark/>
          </w:tcPr>
          <w:p w14:paraId="09B71DE3" w14:textId="77777777" w:rsidR="00EC6D49" w:rsidRDefault="00EC6D49" w:rsidP="00D10A80">
            <w:pPr>
              <w:pStyle w:val="ListParagraph"/>
              <w:numPr>
                <w:ilvl w:val="0"/>
                <w:numId w:val="25"/>
              </w:numPr>
              <w:spacing w:after="0"/>
              <w:jc w:val="both"/>
              <w:rPr>
                <w:sz w:val="20"/>
              </w:rPr>
            </w:pPr>
            <w:r>
              <w:rPr>
                <w:sz w:val="20"/>
              </w:rPr>
              <w:t>Eight Roundtables [2016-2017]</w:t>
            </w:r>
          </w:p>
          <w:p w14:paraId="510243A3" w14:textId="77777777" w:rsidR="00EC6D49" w:rsidRDefault="00EC6D49" w:rsidP="00D10A80">
            <w:pPr>
              <w:pStyle w:val="ListParagraph"/>
              <w:numPr>
                <w:ilvl w:val="0"/>
                <w:numId w:val="25"/>
              </w:numPr>
              <w:spacing w:after="0"/>
              <w:jc w:val="both"/>
              <w:rPr>
                <w:sz w:val="20"/>
              </w:rPr>
            </w:pPr>
            <w:r>
              <w:rPr>
                <w:sz w:val="20"/>
              </w:rPr>
              <w:t>Six Roundtables [2015-2016]</w:t>
            </w:r>
          </w:p>
          <w:p w14:paraId="5EE9AA91" w14:textId="77777777" w:rsidR="00EC6D49" w:rsidRDefault="00EC6D49" w:rsidP="00D10A80">
            <w:pPr>
              <w:pStyle w:val="ListParagraph"/>
              <w:numPr>
                <w:ilvl w:val="0"/>
                <w:numId w:val="25"/>
              </w:numPr>
              <w:spacing w:after="0"/>
              <w:jc w:val="both"/>
              <w:rPr>
                <w:sz w:val="20"/>
              </w:rPr>
            </w:pPr>
            <w:r>
              <w:rPr>
                <w:sz w:val="20"/>
              </w:rPr>
              <w:t>Nine Roundtables [2016-2017] 50% increase in attendance</w:t>
            </w:r>
          </w:p>
        </w:tc>
        <w:tc>
          <w:tcPr>
            <w:tcW w:w="1260" w:type="dxa"/>
            <w:tcBorders>
              <w:top w:val="single" w:sz="4" w:space="0" w:color="auto"/>
              <w:left w:val="single" w:sz="4" w:space="0" w:color="auto"/>
              <w:bottom w:val="single" w:sz="4" w:space="0" w:color="auto"/>
              <w:right w:val="single" w:sz="4" w:space="0" w:color="auto"/>
            </w:tcBorders>
          </w:tcPr>
          <w:p w14:paraId="1C97C87C"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5415B29" w14:textId="119502C4" w:rsidR="00EC6D49" w:rsidRDefault="00EC6D49">
            <w:pPr>
              <w:jc w:val="center"/>
              <w:rPr>
                <w:sz w:val="20"/>
              </w:rPr>
            </w:pPr>
            <w:r>
              <w:rPr>
                <w:sz w:val="20"/>
              </w:rPr>
              <w:t>2019</w:t>
            </w:r>
          </w:p>
        </w:tc>
        <w:tc>
          <w:tcPr>
            <w:tcW w:w="2521" w:type="dxa"/>
            <w:tcBorders>
              <w:top w:val="single" w:sz="4" w:space="0" w:color="auto"/>
              <w:left w:val="single" w:sz="4" w:space="0" w:color="auto"/>
              <w:bottom w:val="single" w:sz="4" w:space="0" w:color="auto"/>
              <w:right w:val="single" w:sz="4" w:space="0" w:color="auto"/>
            </w:tcBorders>
            <w:vAlign w:val="center"/>
            <w:hideMark/>
          </w:tcPr>
          <w:p w14:paraId="77530F9B" w14:textId="77777777" w:rsidR="00EC6D49" w:rsidRDefault="00EC6D49">
            <w:pPr>
              <w:spacing w:after="120"/>
              <w:rPr>
                <w:sz w:val="20"/>
              </w:rPr>
            </w:pPr>
            <w:r>
              <w:rPr>
                <w:sz w:val="20"/>
              </w:rPr>
              <w:t>Established 2016</w:t>
            </w:r>
          </w:p>
        </w:tc>
      </w:tr>
      <w:tr w:rsidR="00EC6D49" w14:paraId="31D6F4EF" w14:textId="77777777" w:rsidTr="00EC6D49">
        <w:trPr>
          <w:trHeight w:val="576"/>
        </w:trPr>
        <w:tc>
          <w:tcPr>
            <w:tcW w:w="2786" w:type="dxa"/>
            <w:gridSpan w:val="2"/>
            <w:tcBorders>
              <w:top w:val="single" w:sz="4" w:space="0" w:color="auto"/>
              <w:left w:val="single" w:sz="4" w:space="0" w:color="auto"/>
              <w:bottom w:val="single" w:sz="4" w:space="0" w:color="auto"/>
              <w:right w:val="single" w:sz="4" w:space="0" w:color="auto"/>
            </w:tcBorders>
            <w:hideMark/>
          </w:tcPr>
          <w:p w14:paraId="075278D4" w14:textId="77777777" w:rsidR="00EC6D49" w:rsidRDefault="00EC6D49">
            <w:pPr>
              <w:spacing w:after="0"/>
              <w:contextualSpacing/>
              <w:jc w:val="both"/>
              <w:rPr>
                <w:b/>
                <w:sz w:val="20"/>
              </w:rPr>
            </w:pPr>
            <w:r>
              <w:rPr>
                <w:b/>
                <w:sz w:val="20"/>
              </w:rPr>
              <w:t>KPI 4.55</w:t>
            </w:r>
          </w:p>
          <w:p w14:paraId="01F21537" w14:textId="77777777" w:rsidR="00EC6D49" w:rsidRDefault="00EC6D49">
            <w:pPr>
              <w:spacing w:after="0"/>
              <w:contextualSpacing/>
              <w:jc w:val="both"/>
              <w:rPr>
                <w:b/>
                <w:sz w:val="20"/>
              </w:rPr>
            </w:pPr>
            <w:r>
              <w:rPr>
                <w:sz w:val="20"/>
              </w:rPr>
              <w:t>Maintain a monthly alumni communication apparatus</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F249B4C" w14:textId="77777777" w:rsidR="00EC6D49" w:rsidRDefault="00EC6D49">
            <w:pPr>
              <w:jc w:val="center"/>
              <w:rPr>
                <w:sz w:val="20"/>
              </w:rPr>
            </w:pPr>
            <w:r>
              <w:rPr>
                <w:sz w:val="20"/>
              </w:rPr>
              <w:t>Met – On Time</w:t>
            </w:r>
          </w:p>
        </w:tc>
        <w:tc>
          <w:tcPr>
            <w:tcW w:w="4768" w:type="dxa"/>
            <w:tcBorders>
              <w:top w:val="single" w:sz="4" w:space="0" w:color="auto"/>
              <w:left w:val="single" w:sz="4" w:space="0" w:color="auto"/>
              <w:bottom w:val="single" w:sz="4" w:space="0" w:color="auto"/>
              <w:right w:val="single" w:sz="4" w:space="0" w:color="auto"/>
            </w:tcBorders>
            <w:vAlign w:val="center"/>
            <w:hideMark/>
          </w:tcPr>
          <w:p w14:paraId="7A6694EA" w14:textId="77777777" w:rsidR="00EC6D49" w:rsidRDefault="00EC6D49" w:rsidP="00D10A80">
            <w:pPr>
              <w:pStyle w:val="ListParagraph"/>
              <w:numPr>
                <w:ilvl w:val="0"/>
                <w:numId w:val="25"/>
              </w:numPr>
              <w:spacing w:after="0"/>
              <w:jc w:val="both"/>
              <w:rPr>
                <w:sz w:val="20"/>
              </w:rPr>
            </w:pPr>
            <w:r>
              <w:rPr>
                <w:sz w:val="20"/>
              </w:rPr>
              <w:t>TODAY monthly webzine established. Click and Open rates significantly higher than national averages (CR-25.5%; OR-26.14) [2016-2017]</w:t>
            </w:r>
          </w:p>
        </w:tc>
        <w:tc>
          <w:tcPr>
            <w:tcW w:w="1260" w:type="dxa"/>
            <w:tcBorders>
              <w:top w:val="single" w:sz="4" w:space="0" w:color="auto"/>
              <w:left w:val="single" w:sz="4" w:space="0" w:color="auto"/>
              <w:bottom w:val="single" w:sz="4" w:space="0" w:color="auto"/>
              <w:right w:val="single" w:sz="4" w:space="0" w:color="auto"/>
            </w:tcBorders>
          </w:tcPr>
          <w:p w14:paraId="578B8D9D" w14:textId="77777777" w:rsidR="00EC6D49" w:rsidRDefault="00EC6D49">
            <w:pPr>
              <w:jc w:val="center"/>
              <w:rPr>
                <w:sz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14:paraId="4C6BD1D7" w14:textId="05F30821" w:rsidR="00EC6D49" w:rsidRDefault="00EC6D49">
            <w:pPr>
              <w:jc w:val="center"/>
              <w:rPr>
                <w:sz w:val="20"/>
              </w:rPr>
            </w:pPr>
            <w:r>
              <w:rPr>
                <w:sz w:val="20"/>
              </w:rPr>
              <w:t>2016</w:t>
            </w:r>
          </w:p>
        </w:tc>
        <w:tc>
          <w:tcPr>
            <w:tcW w:w="2521" w:type="dxa"/>
            <w:tcBorders>
              <w:top w:val="single" w:sz="4" w:space="0" w:color="auto"/>
              <w:left w:val="single" w:sz="4" w:space="0" w:color="auto"/>
              <w:bottom w:val="single" w:sz="4" w:space="0" w:color="auto"/>
              <w:right w:val="single" w:sz="4" w:space="0" w:color="auto"/>
            </w:tcBorders>
            <w:vAlign w:val="center"/>
            <w:hideMark/>
          </w:tcPr>
          <w:p w14:paraId="5F5DF042" w14:textId="77777777" w:rsidR="00EC6D49" w:rsidRDefault="00EC6D49">
            <w:pPr>
              <w:spacing w:after="120"/>
              <w:rPr>
                <w:sz w:val="20"/>
              </w:rPr>
            </w:pPr>
            <w:r>
              <w:rPr>
                <w:sz w:val="20"/>
              </w:rPr>
              <w:t>Established 2016</w:t>
            </w:r>
          </w:p>
        </w:tc>
      </w:tr>
    </w:tbl>
    <w:p w14:paraId="1E7F5050" w14:textId="77777777" w:rsidR="00D10A80" w:rsidRDefault="00D10A80" w:rsidP="00D10A80"/>
    <w:p w14:paraId="1538DE96" w14:textId="77777777" w:rsidR="00D10A80" w:rsidRDefault="00D10A80" w:rsidP="00D10A80">
      <w:pPr>
        <w:spacing w:after="0"/>
        <w:sectPr w:rsidR="00D10A80">
          <w:pgSz w:w="15840" w:h="12240" w:orient="landscape"/>
          <w:pgMar w:top="1440" w:right="990" w:bottom="1440" w:left="990" w:header="720" w:footer="144" w:gutter="0"/>
          <w:cols w:space="720"/>
        </w:sectPr>
      </w:pPr>
    </w:p>
    <w:p w14:paraId="41BFEBF2" w14:textId="22EAEEAD" w:rsidR="00D10A80" w:rsidRDefault="00821C18" w:rsidP="00D10A80">
      <w:pPr>
        <w:pStyle w:val="Heading1"/>
      </w:pPr>
      <w:bookmarkStart w:id="68" w:name="_Toc523134811"/>
      <w:r>
        <w:lastRenderedPageBreak/>
        <w:t>Strategic Enrollment Management Plan</w:t>
      </w:r>
      <w:r w:rsidR="00D10A80">
        <w:t xml:space="preserve"> – </w:t>
      </w:r>
      <w:r>
        <w:t>2018 Update</w:t>
      </w:r>
      <w:bookmarkEnd w:id="68"/>
    </w:p>
    <w:p w14:paraId="7ACB7961" w14:textId="77777777" w:rsidR="00D10A80" w:rsidRDefault="00D10A80" w:rsidP="00D10A80">
      <w:pPr>
        <w:pStyle w:val="Heading2"/>
      </w:pPr>
      <w:bookmarkStart w:id="69" w:name="_Toc523134812"/>
      <w:r>
        <w:t>Preface</w:t>
      </w:r>
      <w:bookmarkEnd w:id="69"/>
    </w:p>
    <w:p w14:paraId="6AFC6F9A" w14:textId="02365CD5" w:rsidR="00D10A80" w:rsidRDefault="00821C18" w:rsidP="00D10A80">
      <w:r>
        <w:t>Central Christian C</w:t>
      </w:r>
      <w:r w:rsidR="00D10A80">
        <w:t xml:space="preserve">ollege of Kansas articulated </w:t>
      </w:r>
      <w:r>
        <w:t>a</w:t>
      </w:r>
      <w:r w:rsidR="00D10A80">
        <w:t xml:space="preserve"> Retention Plan as part of the Strategic Plan instituted with the beginning of the Hoxie Administration, in 2012. At the time of its unveiling, the creators noted that while the outcomes would remain stable, the strategies and initiatives used to obtain these goals would evolve. </w:t>
      </w:r>
    </w:p>
    <w:p w14:paraId="71526067" w14:textId="77777777" w:rsidR="00D10A80" w:rsidRDefault="00D10A80" w:rsidP="00D10A80">
      <w:r>
        <w:t xml:space="preserve">Early in 2015, it was evident that the five-year division of the strategic plan (2013-2018) was insufficient to address the number of changes that have affected the institution. This led the leadership team to begin the process of updating the Strategic Pan, which included an updated five-year plan and an updated retention plan. This need for modification was fortuitous. At the time of the update, data demonstrated increases in traditional retention. However, traditional enrollment was declining. At the same time, online enrollment was increasing significantly, but showed weak persistence rates. </w:t>
      </w:r>
    </w:p>
    <w:p w14:paraId="00493A32" w14:textId="77777777" w:rsidR="00D10A80" w:rsidRDefault="00D10A80" w:rsidP="00D10A80">
      <w:r>
        <w:t>The revision of the Strategic Plan provided the opportunity to also publish a modified Strategic Enrollment Management Plan (SEMP) and address the following objectives:</w:t>
      </w:r>
    </w:p>
    <w:p w14:paraId="144A3D80" w14:textId="77777777" w:rsidR="00D10A80" w:rsidRDefault="00D10A80" w:rsidP="00D10A80">
      <w:pPr>
        <w:pStyle w:val="ListParagraph"/>
        <w:numPr>
          <w:ilvl w:val="0"/>
          <w:numId w:val="26"/>
        </w:numPr>
      </w:pPr>
      <w:r>
        <w:t xml:space="preserve">Respond to deficits in the retention plan designed for the first five-year plan. Specifically, this updated SEMP will included initiatives and goals associated with the School of Professional and Distance Education (SPE). </w:t>
      </w:r>
    </w:p>
    <w:p w14:paraId="7F2606DA" w14:textId="77777777" w:rsidR="00D10A80" w:rsidRDefault="00D10A80" w:rsidP="00D10A80">
      <w:pPr>
        <w:pStyle w:val="ListParagraph"/>
        <w:numPr>
          <w:ilvl w:val="0"/>
          <w:numId w:val="26"/>
        </w:numPr>
      </w:pPr>
      <w:r>
        <w:t xml:space="preserve">Build upon the successes associated with the first retention plan and its outcomes. </w:t>
      </w:r>
    </w:p>
    <w:p w14:paraId="70E1DFF8" w14:textId="41FF1474" w:rsidR="00D10A80" w:rsidRDefault="00D10A80" w:rsidP="00D10A80">
      <w:r>
        <w:t>Prior to 2009, retention was largely the property of the Admissions Office and was predominately focused on data tracking. In 2009, retention came under the oversight of the Office of Student Affairs and the Chief Student Affairs Officer. With that transition, retention data was used to initiate strategic retention efforts. In 2014, the Provost’s Office was also added to this process as retention strategies for non-traditional students also beca</w:t>
      </w:r>
      <w:r w:rsidR="00821C18">
        <w:t>me a focus of the institution. In 2017, CCCK redesigned its administrative structure and appointed a Vice President of Enrollment. This position ties directly with the Strategic Enrollment Management Plan.</w:t>
      </w:r>
    </w:p>
    <w:p w14:paraId="245A2C66" w14:textId="77777777" w:rsidR="00D10A80" w:rsidRDefault="00D10A80" w:rsidP="00D10A80">
      <w:r>
        <w:t xml:space="preserve">Most recently, a perspective shared in this document, retention efforts have been the product of the combined efforts and input of Academics, Student Affairs, Admissions, Financial Aid, Institutional Research, and the President’s Cabinet. This is a significant change in how retention was approached in the past, since it now assumes that enrollment management is the responsibility of the entire institution; rather than the work of one department. As such, this document is a representation of the synergistic energies of a campus culture dedicated to student success and the advancement of its mission. </w:t>
      </w:r>
    </w:p>
    <w:p w14:paraId="32660FE9" w14:textId="504AE961" w:rsidR="00D10A80" w:rsidRDefault="00D225EE" w:rsidP="00D225EE">
      <w:pPr>
        <w:spacing w:after="0"/>
      </w:pPr>
      <w:r>
        <w:t>Joel Figgs</w:t>
      </w:r>
    </w:p>
    <w:p w14:paraId="7B20084F" w14:textId="787D63B4" w:rsidR="00D10A80" w:rsidRDefault="00D225EE" w:rsidP="00D10A80">
      <w:r>
        <w:t xml:space="preserve">Vice President of Enrollment </w:t>
      </w:r>
    </w:p>
    <w:p w14:paraId="16EBB6D0" w14:textId="77777777" w:rsidR="00D10A80" w:rsidRDefault="00D10A80" w:rsidP="00D10A80"/>
    <w:p w14:paraId="6BD103A1" w14:textId="77777777" w:rsidR="00D10A80" w:rsidRDefault="00D10A80" w:rsidP="00D10A80">
      <w:pPr>
        <w:spacing w:after="0"/>
        <w:sectPr w:rsidR="00D10A80">
          <w:pgSz w:w="12240" w:h="15840"/>
          <w:pgMar w:top="1440" w:right="1440" w:bottom="1440" w:left="1440" w:header="720" w:footer="720" w:gutter="0"/>
          <w:cols w:space="720"/>
        </w:sectPr>
      </w:pPr>
    </w:p>
    <w:p w14:paraId="4C852EEC" w14:textId="77777777" w:rsidR="00D10A80" w:rsidRDefault="00D10A80" w:rsidP="00D10A80">
      <w:pPr>
        <w:pStyle w:val="Heading2"/>
      </w:pPr>
      <w:bookmarkStart w:id="70" w:name="_Toc523134813"/>
      <w:r>
        <w:lastRenderedPageBreak/>
        <w:t>Executive Summary</w:t>
      </w:r>
      <w:bookmarkEnd w:id="70"/>
    </w:p>
    <w:p w14:paraId="2C660241" w14:textId="51637653" w:rsidR="00D10A80" w:rsidRDefault="00D10A80" w:rsidP="00D10A80">
      <w:r>
        <w:t xml:space="preserve">This </w:t>
      </w:r>
      <w:r w:rsidR="00D225EE">
        <w:t>Strategic Enrollment Management Plan</w:t>
      </w:r>
      <w:r>
        <w:t xml:space="preserve"> </w:t>
      </w:r>
      <w:r w:rsidR="00D225EE">
        <w:t xml:space="preserve">(SEMP) </w:t>
      </w:r>
      <w:r>
        <w:t xml:space="preserve">supports the CCCK Strategic Plan by providing an informed mechanism for deploying support and resources designed to enhance student enrollment, retention, and persistence.  This plan </w:t>
      </w:r>
      <w:r w:rsidR="00D225EE">
        <w:t>includes</w:t>
      </w:r>
      <w:r>
        <w:t xml:space="preserve"> three segments:</w:t>
      </w:r>
    </w:p>
    <w:p w14:paraId="60714E61" w14:textId="77777777" w:rsidR="00D10A80" w:rsidRDefault="00D10A80" w:rsidP="00D10A80">
      <w:pPr>
        <w:pStyle w:val="ListParagraph"/>
        <w:numPr>
          <w:ilvl w:val="0"/>
          <w:numId w:val="27"/>
        </w:numPr>
      </w:pPr>
      <w:r>
        <w:t>Part I: The Organizing Framework</w:t>
      </w:r>
    </w:p>
    <w:p w14:paraId="75D8C61D" w14:textId="77777777" w:rsidR="00D10A80" w:rsidRDefault="00D10A80" w:rsidP="00D10A80">
      <w:pPr>
        <w:pStyle w:val="ListParagraph"/>
        <w:numPr>
          <w:ilvl w:val="0"/>
          <w:numId w:val="27"/>
        </w:numPr>
      </w:pPr>
      <w:r>
        <w:t>Part II: The Environmental Overview</w:t>
      </w:r>
    </w:p>
    <w:p w14:paraId="18352F70" w14:textId="77777777" w:rsidR="00D10A80" w:rsidRDefault="00D10A80" w:rsidP="00D10A80">
      <w:pPr>
        <w:pStyle w:val="ListParagraph"/>
        <w:numPr>
          <w:ilvl w:val="0"/>
          <w:numId w:val="27"/>
        </w:numPr>
      </w:pPr>
      <w:r>
        <w:t>Part III: The Plan</w:t>
      </w:r>
    </w:p>
    <w:p w14:paraId="4B699A8D" w14:textId="031BFA5C" w:rsidR="00D10A80" w:rsidRDefault="00D10A80" w:rsidP="00D10A80">
      <w:r>
        <w:t xml:space="preserve">As is true for any dynamic document, the data and the plan set forth herein are in a continuous state of flux. As such, this plan codifies a design that will require revision and refinement as the needs of the institution and the results of the data provide greater clarity. Being an organic document, the current iteration may illustrate significant modifications from </w:t>
      </w:r>
      <w:r w:rsidR="00D225EE">
        <w:t xml:space="preserve">earlier versions. </w:t>
      </w:r>
      <w:r>
        <w:t>The re</w:t>
      </w:r>
      <w:r w:rsidR="00D225EE">
        <w:t>ader should refer back to earlier versions</w:t>
      </w:r>
      <w:r>
        <w:t xml:space="preserve"> of the Strategic Plan to view source document</w:t>
      </w:r>
      <w:r w:rsidR="00D225EE">
        <w:t>s</w:t>
      </w:r>
      <w:r>
        <w:t xml:space="preserve"> in </w:t>
      </w:r>
      <w:r w:rsidR="00D225EE">
        <w:t>their original form.</w:t>
      </w:r>
    </w:p>
    <w:p w14:paraId="2D5AFC46" w14:textId="4ACFF150" w:rsidR="00D10A80" w:rsidRDefault="00D10A80" w:rsidP="00D10A80">
      <w:r>
        <w:t>In order to reach the enrollment goals, as stated in the Strategic Plan, the institu</w:t>
      </w:r>
      <w:r w:rsidR="00D225EE">
        <w:t>tion has adopted the following</w:t>
      </w:r>
      <w:r>
        <w:t xml:space="preserve"> initiatives:</w:t>
      </w:r>
    </w:p>
    <w:p w14:paraId="168CD63C" w14:textId="77777777" w:rsidR="00D10A80" w:rsidRDefault="00D10A80" w:rsidP="00D10A80">
      <w:pPr>
        <w:pStyle w:val="ListParagraph"/>
        <w:numPr>
          <w:ilvl w:val="0"/>
          <w:numId w:val="28"/>
        </w:numPr>
      </w:pPr>
      <w:r>
        <w:t xml:space="preserve">Initiative I: Enhance data collection and treatment of findings </w:t>
      </w:r>
    </w:p>
    <w:p w14:paraId="3403763E" w14:textId="77777777" w:rsidR="00D10A80" w:rsidRDefault="00D10A80" w:rsidP="00D10A80">
      <w:pPr>
        <w:pStyle w:val="ListParagraph"/>
        <w:numPr>
          <w:ilvl w:val="0"/>
          <w:numId w:val="28"/>
        </w:numPr>
      </w:pPr>
      <w:r>
        <w:t>Initiative II: Enhance student persistence through a culture that is focused on academic and social engagement</w:t>
      </w:r>
    </w:p>
    <w:p w14:paraId="03DBF614" w14:textId="77777777" w:rsidR="00D10A80" w:rsidRDefault="00D10A80" w:rsidP="00D10A80">
      <w:pPr>
        <w:pStyle w:val="ListParagraph"/>
        <w:numPr>
          <w:ilvl w:val="0"/>
          <w:numId w:val="28"/>
        </w:numPr>
      </w:pPr>
      <w:r>
        <w:t>Initiative III: Enhance pre-enrollment services</w:t>
      </w:r>
    </w:p>
    <w:p w14:paraId="287C10AB" w14:textId="77777777" w:rsidR="00D10A80" w:rsidRDefault="00D10A80" w:rsidP="00D10A80">
      <w:pPr>
        <w:pStyle w:val="ListParagraph"/>
        <w:numPr>
          <w:ilvl w:val="0"/>
          <w:numId w:val="28"/>
        </w:numPr>
      </w:pPr>
      <w:r>
        <w:t>Initiative IV: Enhance programming to attract and preserve student enrollment</w:t>
      </w:r>
    </w:p>
    <w:p w14:paraId="58799485" w14:textId="77777777" w:rsidR="00D10A80" w:rsidRDefault="00D10A80" w:rsidP="00D10A80">
      <w:pPr>
        <w:pStyle w:val="Heading2"/>
      </w:pPr>
      <w:bookmarkStart w:id="71" w:name="_Toc523134814"/>
      <w:r>
        <w:t>Organizing Framework</w:t>
      </w:r>
      <w:bookmarkEnd w:id="71"/>
    </w:p>
    <w:p w14:paraId="4B4399DE" w14:textId="0AEA64FD" w:rsidR="00D10A80" w:rsidRDefault="00D10A80" w:rsidP="00D10A80">
      <w:r>
        <w:t>The intent of all Strategic Enrollment Management initiatives is to provide e</w:t>
      </w:r>
      <w:r w:rsidR="00714827">
        <w:t xml:space="preserve">fficient and effective operations, </w:t>
      </w:r>
      <w:r>
        <w:t>leading toward improved retention and persistence of students at the College. Data infor</w:t>
      </w:r>
      <w:r w:rsidR="00714827">
        <w:t>ms these initiatives, ensuring that program oversight receives timely and relevant input.</w:t>
      </w:r>
    </w:p>
    <w:p w14:paraId="7B72B488" w14:textId="4CD8C59C" w:rsidR="00D10A80" w:rsidRDefault="00D10A80" w:rsidP="00D10A80">
      <w:r>
        <w:t>Student retention and persistence is an ongoing concern of nearly every institution intent on offering a quality education experience. As such, the College a comprehensive tracking system (included in the Data Book) to record and provide longitudinal data.</w:t>
      </w:r>
      <w:r w:rsidR="00714827">
        <w:t xml:space="preserve"> Annual data tracking helps inform goal setting</w:t>
      </w:r>
      <w:r>
        <w:t xml:space="preserve"> and assess </w:t>
      </w:r>
      <w:r w:rsidR="00714827">
        <w:t>programmatic success. Data points include:</w:t>
      </w:r>
    </w:p>
    <w:p w14:paraId="7A84D245" w14:textId="77777777" w:rsidR="00D10A80" w:rsidRDefault="00D10A80" w:rsidP="00D10A80">
      <w:pPr>
        <w:pStyle w:val="ListParagraph"/>
        <w:numPr>
          <w:ilvl w:val="0"/>
          <w:numId w:val="29"/>
        </w:numPr>
      </w:pPr>
      <w:r>
        <w:t>Student Persistence Fall to Fall/Head to Head</w:t>
      </w:r>
    </w:p>
    <w:p w14:paraId="54838D7D" w14:textId="77777777" w:rsidR="00D10A80" w:rsidRDefault="00D10A80" w:rsidP="00D10A80">
      <w:pPr>
        <w:pStyle w:val="ListParagraph"/>
        <w:numPr>
          <w:ilvl w:val="0"/>
          <w:numId w:val="29"/>
        </w:numPr>
      </w:pPr>
      <w:r>
        <w:t>Student Persistence Fall to Spring/Head to Head</w:t>
      </w:r>
    </w:p>
    <w:p w14:paraId="55D7C7F4" w14:textId="77777777" w:rsidR="00D10A80" w:rsidRDefault="00D10A80" w:rsidP="00D10A80">
      <w:pPr>
        <w:pStyle w:val="ListParagraph"/>
        <w:numPr>
          <w:ilvl w:val="0"/>
          <w:numId w:val="29"/>
        </w:numPr>
      </w:pPr>
      <w:r>
        <w:t>Student Persistence Fall to Fall/Students in Residence</w:t>
      </w:r>
    </w:p>
    <w:p w14:paraId="521EC9C9" w14:textId="77777777" w:rsidR="00D10A80" w:rsidRDefault="00D10A80" w:rsidP="00D10A80">
      <w:pPr>
        <w:pStyle w:val="ListParagraph"/>
        <w:numPr>
          <w:ilvl w:val="0"/>
          <w:numId w:val="29"/>
        </w:numPr>
      </w:pPr>
      <w:r>
        <w:t>Student Persistence Fall to Fall/Students of Color</w:t>
      </w:r>
    </w:p>
    <w:p w14:paraId="022FFE50" w14:textId="77777777" w:rsidR="00D10A80" w:rsidRDefault="00D10A80" w:rsidP="00D10A80">
      <w:pPr>
        <w:pStyle w:val="ListParagraph"/>
        <w:numPr>
          <w:ilvl w:val="0"/>
          <w:numId w:val="29"/>
        </w:numPr>
      </w:pPr>
      <w:r>
        <w:t>Student Persistence Fall to Spring/Students of Color</w:t>
      </w:r>
    </w:p>
    <w:p w14:paraId="063BF1D2" w14:textId="77777777" w:rsidR="00D10A80" w:rsidRDefault="00D10A80" w:rsidP="00D10A80">
      <w:pPr>
        <w:pStyle w:val="ListParagraph"/>
        <w:numPr>
          <w:ilvl w:val="0"/>
          <w:numId w:val="29"/>
        </w:numPr>
      </w:pPr>
      <w:r>
        <w:t>Student Persistence Fall to Fall/Student Athletes</w:t>
      </w:r>
    </w:p>
    <w:p w14:paraId="44B8C5F4" w14:textId="77777777" w:rsidR="00D10A80" w:rsidRDefault="00D10A80" w:rsidP="00D10A80">
      <w:pPr>
        <w:pStyle w:val="ListParagraph"/>
        <w:numPr>
          <w:ilvl w:val="0"/>
          <w:numId w:val="29"/>
        </w:numPr>
      </w:pPr>
      <w:r>
        <w:t xml:space="preserve">Student Persistence Fall to Fall/By Class </w:t>
      </w:r>
    </w:p>
    <w:p w14:paraId="7F8F091B" w14:textId="3321BF73" w:rsidR="00D10A80" w:rsidRDefault="00D10A80" w:rsidP="00D10A80">
      <w:r>
        <w:t xml:space="preserve">The purpose of the tracking of this data, other than for the purposes of assessing budgetary projections, is to determine trends within certain subcategories; evaluating when a student may choose to end their CCCK experience prior to the receiving of a degree and in what category we often find those students.  </w:t>
      </w:r>
    </w:p>
    <w:p w14:paraId="2D5D3BCF" w14:textId="77777777" w:rsidR="00D10A80" w:rsidRDefault="00D10A80" w:rsidP="00D10A80">
      <w:r>
        <w:lastRenderedPageBreak/>
        <w:t xml:space="preserve">Since fall 2009, CCCK began assessing student’s self-reported plans for return from the fall semester to the spring and from the spring to the fall.  Each semester prior to the selection of courses for the following semester, CCCK administers an Intent to Return Survey (IRS) to the students. This self-reporting tool allows the College to gauge the probability that a student may or may not return to CCCK for the following semester.  The information is compiled on a spreadsheet with the information divided into categories of Returning, Not Returning, Undecided and Graduating.  The information is processed by the Student Affairs staff and disseminated to the faculty, coaches and advisors to solicit additional information as to why the student may be choosing to not return and to give key individuals in the students’ CCCK experience an opportunity to explore what options the student may have to return for another term and persist on to graduation. </w:t>
      </w:r>
    </w:p>
    <w:p w14:paraId="6CCC365C" w14:textId="77777777" w:rsidR="00D10A80" w:rsidRDefault="00D10A80" w:rsidP="00D10A80">
      <w:r>
        <w:t xml:space="preserve">Furthermore, students whose intention it is to leave CCCK prior to the completion of the undergraduate studies are asked to complete an “Exit Survey” in which they are asked to evaluate their experience as a student and to state their reasons for not persisting.  The information gathered has helped to shape the persistence efforts.  </w:t>
      </w:r>
    </w:p>
    <w:p w14:paraId="4B33518A" w14:textId="77777777" w:rsidR="00D10A80" w:rsidRDefault="00D10A80" w:rsidP="00D10A80">
      <w:pPr>
        <w:pStyle w:val="Heading2"/>
      </w:pPr>
      <w:bookmarkStart w:id="72" w:name="_Toc523134815"/>
      <w:r>
        <w:t>Environmental Overview</w:t>
      </w:r>
      <w:bookmarkEnd w:id="72"/>
    </w:p>
    <w:p w14:paraId="060AF334" w14:textId="5D061108" w:rsidR="00D10A80" w:rsidRDefault="00D14876" w:rsidP="00D10A80">
      <w:r>
        <w:t xml:space="preserve">In 2017, data collection shifted from internally derived data points to the utilization of nationally recognized data points (i.e. IPEDS, SAM, </w:t>
      </w:r>
      <w:proofErr w:type="gramStart"/>
      <w:r>
        <w:t>KICA</w:t>
      </w:r>
      <w:proofErr w:type="gramEnd"/>
      <w:r>
        <w:t xml:space="preserve">). Therefore, the College relies on definitions provided by the National Center for Education Statistics and other reliable sources. </w:t>
      </w:r>
    </w:p>
    <w:p w14:paraId="6D20CF68" w14:textId="77777777" w:rsidR="00D10A80" w:rsidRDefault="00D10A80" w:rsidP="00D10A80">
      <w:r>
        <w:t xml:space="preserve">The overarching goal of Phase I was to raise the 64% retention average (Head-to-Head average from 2000 – 2010) to 69% by the fall of 2015. The institution choose to set an annual goal of increasing the retention rate by 2%. The specific goals are illustrated in Table 2.1. Actual data from each year has also been recorded for evaluative purposes.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2194"/>
        <w:gridCol w:w="1440"/>
        <w:gridCol w:w="1440"/>
      </w:tblGrid>
      <w:tr w:rsidR="00D10A80" w14:paraId="606E819B" w14:textId="77777777" w:rsidTr="00D10A80">
        <w:tc>
          <w:tcPr>
            <w:tcW w:w="6784" w:type="dxa"/>
            <w:gridSpan w:val="4"/>
            <w:tcBorders>
              <w:top w:val="nil"/>
              <w:left w:val="nil"/>
              <w:bottom w:val="single" w:sz="4" w:space="0" w:color="auto"/>
              <w:right w:val="nil"/>
            </w:tcBorders>
            <w:hideMark/>
          </w:tcPr>
          <w:p w14:paraId="1EC1A77E" w14:textId="77777777" w:rsidR="00D10A80" w:rsidRDefault="00D10A80">
            <w:r>
              <w:t>Table 2.1</w:t>
            </w:r>
          </w:p>
          <w:p w14:paraId="06435708" w14:textId="77777777" w:rsidR="00D10A80" w:rsidRDefault="00D10A80">
            <w:r>
              <w:t>Three Year Retention Goal – By Year</w:t>
            </w:r>
          </w:p>
        </w:tc>
      </w:tr>
      <w:tr w:rsidR="00D10A80" w14:paraId="767C7D73" w14:textId="77777777" w:rsidTr="00D10A80">
        <w:tc>
          <w:tcPr>
            <w:tcW w:w="1710" w:type="dxa"/>
            <w:tcBorders>
              <w:top w:val="single" w:sz="4" w:space="0" w:color="auto"/>
              <w:left w:val="nil"/>
              <w:bottom w:val="single" w:sz="4" w:space="0" w:color="auto"/>
              <w:right w:val="nil"/>
            </w:tcBorders>
            <w:hideMark/>
          </w:tcPr>
          <w:p w14:paraId="0A6EFDE4" w14:textId="77777777" w:rsidR="00D10A80" w:rsidRDefault="00D10A80">
            <w:pPr>
              <w:jc w:val="both"/>
            </w:pPr>
            <w:r>
              <w:t>Year</w:t>
            </w:r>
          </w:p>
        </w:tc>
        <w:tc>
          <w:tcPr>
            <w:tcW w:w="2194" w:type="dxa"/>
            <w:tcBorders>
              <w:top w:val="single" w:sz="4" w:space="0" w:color="auto"/>
              <w:left w:val="nil"/>
              <w:bottom w:val="single" w:sz="4" w:space="0" w:color="auto"/>
              <w:right w:val="nil"/>
            </w:tcBorders>
            <w:hideMark/>
          </w:tcPr>
          <w:p w14:paraId="5F0EBA7D" w14:textId="77777777" w:rsidR="00D10A80" w:rsidRDefault="00D10A80">
            <w:r>
              <w:t>Percent Increase</w:t>
            </w:r>
          </w:p>
        </w:tc>
        <w:tc>
          <w:tcPr>
            <w:tcW w:w="1440" w:type="dxa"/>
            <w:tcBorders>
              <w:top w:val="single" w:sz="4" w:space="0" w:color="auto"/>
              <w:left w:val="nil"/>
              <w:bottom w:val="single" w:sz="4" w:space="0" w:color="auto"/>
              <w:right w:val="nil"/>
            </w:tcBorders>
            <w:hideMark/>
          </w:tcPr>
          <w:p w14:paraId="5315431F" w14:textId="77777777" w:rsidR="00D10A80" w:rsidRDefault="00D10A80">
            <w:r>
              <w:t>Goal</w:t>
            </w:r>
          </w:p>
        </w:tc>
        <w:tc>
          <w:tcPr>
            <w:tcW w:w="1440" w:type="dxa"/>
            <w:tcBorders>
              <w:top w:val="single" w:sz="4" w:space="0" w:color="auto"/>
              <w:left w:val="nil"/>
              <w:bottom w:val="single" w:sz="4" w:space="0" w:color="auto"/>
              <w:right w:val="nil"/>
            </w:tcBorders>
            <w:hideMark/>
          </w:tcPr>
          <w:p w14:paraId="71BCE3CF" w14:textId="77777777" w:rsidR="00D10A80" w:rsidRDefault="00D10A80">
            <w:r>
              <w:t>Actual</w:t>
            </w:r>
          </w:p>
        </w:tc>
      </w:tr>
      <w:tr w:rsidR="00D10A80" w14:paraId="2E7D94A0" w14:textId="77777777" w:rsidTr="00D10A80">
        <w:trPr>
          <w:trHeight w:val="260"/>
        </w:trPr>
        <w:tc>
          <w:tcPr>
            <w:tcW w:w="1710" w:type="dxa"/>
            <w:tcBorders>
              <w:top w:val="single" w:sz="4" w:space="0" w:color="auto"/>
              <w:left w:val="nil"/>
              <w:bottom w:val="nil"/>
              <w:right w:val="nil"/>
            </w:tcBorders>
            <w:hideMark/>
          </w:tcPr>
          <w:p w14:paraId="20E58B5B" w14:textId="77777777" w:rsidR="00D10A80" w:rsidRDefault="00D10A80">
            <w:pPr>
              <w:jc w:val="both"/>
            </w:pPr>
            <w:r>
              <w:t>2013</w:t>
            </w:r>
          </w:p>
        </w:tc>
        <w:tc>
          <w:tcPr>
            <w:tcW w:w="2194" w:type="dxa"/>
            <w:tcBorders>
              <w:top w:val="single" w:sz="4" w:space="0" w:color="auto"/>
              <w:left w:val="nil"/>
              <w:bottom w:val="nil"/>
              <w:right w:val="nil"/>
            </w:tcBorders>
            <w:hideMark/>
          </w:tcPr>
          <w:p w14:paraId="211FEF29" w14:textId="77777777" w:rsidR="00D10A80" w:rsidRDefault="00D10A80">
            <w:r>
              <w:t>2%</w:t>
            </w:r>
          </w:p>
        </w:tc>
        <w:tc>
          <w:tcPr>
            <w:tcW w:w="1440" w:type="dxa"/>
            <w:tcBorders>
              <w:top w:val="single" w:sz="4" w:space="0" w:color="auto"/>
              <w:left w:val="nil"/>
              <w:bottom w:val="nil"/>
              <w:right w:val="nil"/>
            </w:tcBorders>
            <w:hideMark/>
          </w:tcPr>
          <w:p w14:paraId="6126CE36" w14:textId="77777777" w:rsidR="00D10A80" w:rsidRDefault="00D10A80">
            <w:r>
              <w:t>65%</w:t>
            </w:r>
          </w:p>
        </w:tc>
        <w:tc>
          <w:tcPr>
            <w:tcW w:w="1440" w:type="dxa"/>
            <w:tcBorders>
              <w:top w:val="single" w:sz="4" w:space="0" w:color="auto"/>
              <w:left w:val="nil"/>
              <w:bottom w:val="nil"/>
              <w:right w:val="nil"/>
            </w:tcBorders>
            <w:hideMark/>
          </w:tcPr>
          <w:p w14:paraId="28C1D10C" w14:textId="77777777" w:rsidR="00D10A80" w:rsidRDefault="00D10A80">
            <w:r>
              <w:t>68.00%</w:t>
            </w:r>
          </w:p>
        </w:tc>
      </w:tr>
      <w:tr w:rsidR="00D10A80" w14:paraId="7EF7A670" w14:textId="77777777" w:rsidTr="00D10A80">
        <w:tc>
          <w:tcPr>
            <w:tcW w:w="1710" w:type="dxa"/>
            <w:hideMark/>
          </w:tcPr>
          <w:p w14:paraId="22BB7ABE" w14:textId="77777777" w:rsidR="00D10A80" w:rsidRDefault="00D10A80">
            <w:pPr>
              <w:jc w:val="both"/>
            </w:pPr>
            <w:r>
              <w:t>2014</w:t>
            </w:r>
          </w:p>
        </w:tc>
        <w:tc>
          <w:tcPr>
            <w:tcW w:w="2194" w:type="dxa"/>
            <w:hideMark/>
          </w:tcPr>
          <w:p w14:paraId="0D60A2D8" w14:textId="77777777" w:rsidR="00D10A80" w:rsidRDefault="00D10A80">
            <w:r>
              <w:t>2%</w:t>
            </w:r>
          </w:p>
        </w:tc>
        <w:tc>
          <w:tcPr>
            <w:tcW w:w="1440" w:type="dxa"/>
            <w:hideMark/>
          </w:tcPr>
          <w:p w14:paraId="4F53E773" w14:textId="77777777" w:rsidR="00D10A80" w:rsidRDefault="00D10A80">
            <w:r>
              <w:t>67%</w:t>
            </w:r>
          </w:p>
        </w:tc>
        <w:tc>
          <w:tcPr>
            <w:tcW w:w="1440" w:type="dxa"/>
            <w:hideMark/>
          </w:tcPr>
          <w:p w14:paraId="60E2FC58" w14:textId="77777777" w:rsidR="00D10A80" w:rsidRDefault="00D10A80">
            <w:r>
              <w:t>68.60%</w:t>
            </w:r>
          </w:p>
        </w:tc>
      </w:tr>
      <w:tr w:rsidR="00D10A80" w14:paraId="533C18C3" w14:textId="77777777" w:rsidTr="00D10A80">
        <w:trPr>
          <w:trHeight w:val="378"/>
        </w:trPr>
        <w:tc>
          <w:tcPr>
            <w:tcW w:w="1710" w:type="dxa"/>
            <w:tcBorders>
              <w:top w:val="nil"/>
              <w:left w:val="nil"/>
              <w:bottom w:val="single" w:sz="4" w:space="0" w:color="auto"/>
              <w:right w:val="nil"/>
            </w:tcBorders>
            <w:hideMark/>
          </w:tcPr>
          <w:p w14:paraId="7DB91B28" w14:textId="77777777" w:rsidR="00D10A80" w:rsidRDefault="00D10A80">
            <w:pPr>
              <w:jc w:val="both"/>
            </w:pPr>
            <w:r>
              <w:t>2015</w:t>
            </w:r>
          </w:p>
        </w:tc>
        <w:tc>
          <w:tcPr>
            <w:tcW w:w="2194" w:type="dxa"/>
            <w:tcBorders>
              <w:top w:val="nil"/>
              <w:left w:val="nil"/>
              <w:bottom w:val="single" w:sz="4" w:space="0" w:color="auto"/>
              <w:right w:val="nil"/>
            </w:tcBorders>
            <w:hideMark/>
          </w:tcPr>
          <w:p w14:paraId="4153D321" w14:textId="77777777" w:rsidR="00D10A80" w:rsidRDefault="00D10A80">
            <w:r>
              <w:t>2%</w:t>
            </w:r>
          </w:p>
        </w:tc>
        <w:tc>
          <w:tcPr>
            <w:tcW w:w="1440" w:type="dxa"/>
            <w:tcBorders>
              <w:top w:val="nil"/>
              <w:left w:val="nil"/>
              <w:bottom w:val="single" w:sz="4" w:space="0" w:color="auto"/>
              <w:right w:val="nil"/>
            </w:tcBorders>
            <w:hideMark/>
          </w:tcPr>
          <w:p w14:paraId="47D76DBB" w14:textId="77777777" w:rsidR="00D10A80" w:rsidRDefault="00D10A80">
            <w:r>
              <w:t>69%</w:t>
            </w:r>
          </w:p>
        </w:tc>
        <w:tc>
          <w:tcPr>
            <w:tcW w:w="1440" w:type="dxa"/>
            <w:tcBorders>
              <w:top w:val="nil"/>
              <w:left w:val="nil"/>
              <w:bottom w:val="single" w:sz="4" w:space="0" w:color="auto"/>
              <w:right w:val="nil"/>
            </w:tcBorders>
            <w:hideMark/>
          </w:tcPr>
          <w:p w14:paraId="2E99897C" w14:textId="77777777" w:rsidR="00D10A80" w:rsidRDefault="00D10A80">
            <w:r>
              <w:t>68.20%</w:t>
            </w:r>
          </w:p>
        </w:tc>
      </w:tr>
    </w:tbl>
    <w:p w14:paraId="438ECBF4" w14:textId="77777777" w:rsidR="00D10A80" w:rsidRDefault="00D10A80" w:rsidP="00D14876">
      <w:pPr>
        <w:spacing w:before="240"/>
      </w:pPr>
      <w:r>
        <w:t>According to the National Collegiate Retention and Persistence-to-Degree Rates</w:t>
      </w:r>
      <w:r>
        <w:rPr>
          <w:rStyle w:val="FootnoteReference"/>
        </w:rPr>
        <w:footnoteReference w:id="6"/>
      </w:r>
      <w:r>
        <w:t xml:space="preserve"> (ACT institutional Data File, 2015), the national retention rate for first-time/full-time students (2013 to 2014) for Private institutions with a BA/BS was 70.2% (</w:t>
      </w:r>
      <w:r>
        <w:rPr>
          <w:i/>
        </w:rPr>
        <w:t xml:space="preserve">M – N </w:t>
      </w:r>
      <w:r>
        <w:t>249</w:t>
      </w:r>
      <w:r>
        <w:rPr>
          <w:i/>
        </w:rPr>
        <w:t>;</w:t>
      </w:r>
      <w:r>
        <w:t xml:space="preserve"> </w:t>
      </w:r>
      <w:r>
        <w:rPr>
          <w:i/>
        </w:rPr>
        <w:t>SD</w:t>
      </w:r>
      <w:r>
        <w:t xml:space="preserve"> 19.3). For private institutions with traditional admissions requirements, the rate was 64% (</w:t>
      </w:r>
      <w:r>
        <w:rPr>
          <w:i/>
        </w:rPr>
        <w:t>M – N 10; SD</w:t>
      </w:r>
      <w:r>
        <w:t xml:space="preserve"> 29.2).  When looking at private institutions only offering Bachelor degrees, the rate was 64.9% (</w:t>
      </w:r>
      <w:r>
        <w:rPr>
          <w:i/>
        </w:rPr>
        <w:t>M</w:t>
      </w:r>
      <w:r>
        <w:t xml:space="preserve"> - 87; SD</w:t>
      </w:r>
      <w:r>
        <w:rPr>
          <w:i/>
        </w:rPr>
        <w:t xml:space="preserve"> </w:t>
      </w:r>
      <w:r>
        <w:t xml:space="preserve">11.6). </w:t>
      </w:r>
    </w:p>
    <w:p w14:paraId="583324AF" w14:textId="153EF873" w:rsidR="00D10A80" w:rsidRDefault="00D10A80" w:rsidP="00D10A80">
      <w:r>
        <w:lastRenderedPageBreak/>
        <w:t xml:space="preserve">As illustrated in Table 2.1, significant increases </w:t>
      </w:r>
      <w:r w:rsidR="00D14876">
        <w:t>to retention occurred, t</w:t>
      </w:r>
      <w:r>
        <w:t xml:space="preserve">hough the institution did fall short of its overall goal of attaining a 69% retention rate. However, current retention is in alignment with state and national trends. These increases were the outcomes of a number of strategic initiatives, discussed further below. </w:t>
      </w:r>
    </w:p>
    <w:p w14:paraId="3D132DA2" w14:textId="77777777" w:rsidR="00D10A80" w:rsidRDefault="00D10A80" w:rsidP="00D10A80">
      <w:r>
        <w:t>While no specific persistence goal was identified in Stage I, the College did track persistence rates as part of its data collection process. The most recent data demonstrates a persistence rate of 35% in six years. This is significantly lower than the national average. According to National Collegiate Retention and Persistence-to-Degree Rates (ACT institutional Data File, 2015), the national persistence rate for private institutions with BA/BS was 57.2% (</w:t>
      </w:r>
      <w:r>
        <w:rPr>
          <w:i/>
        </w:rPr>
        <w:t xml:space="preserve">M – N </w:t>
      </w:r>
      <w:r>
        <w:t>155</w:t>
      </w:r>
      <w:r>
        <w:rPr>
          <w:i/>
        </w:rPr>
        <w:t>;</w:t>
      </w:r>
      <w:r>
        <w:t xml:space="preserve"> </w:t>
      </w:r>
      <w:r>
        <w:rPr>
          <w:i/>
        </w:rPr>
        <w:t>SD</w:t>
      </w:r>
      <w:r>
        <w:t xml:space="preserve"> 24.6). For private institutions with traditional admissions requirements, the rate was 24.7% (4-years). 38.1% (5-years), and 42.3 % (6-years).  When looking at private institutions only offering a Bachelor degrees, the rate was 37.0% (4-years), 45.3 (5-years), and 47.0% (6-years)</w:t>
      </w:r>
      <w:r>
        <w:rPr>
          <w:rStyle w:val="FootnoteReference"/>
        </w:rPr>
        <w:footnoteReference w:id="7"/>
      </w:r>
      <w:r>
        <w:t xml:space="preserve">. </w:t>
      </w:r>
    </w:p>
    <w:p w14:paraId="7A97752A" w14:textId="77777777" w:rsidR="00D10A80" w:rsidRDefault="00D10A80" w:rsidP="00D10A80">
      <w:pPr>
        <w:pStyle w:val="Heading2"/>
      </w:pPr>
      <w:bookmarkStart w:id="73" w:name="_Toc523134816"/>
      <w:r>
        <w:t>The Plan</w:t>
      </w:r>
      <w:bookmarkEnd w:id="73"/>
    </w:p>
    <w:p w14:paraId="1F76D228" w14:textId="77777777" w:rsidR="00D10A80" w:rsidRDefault="00D10A80" w:rsidP="00D10A80">
      <w:pPr>
        <w:pStyle w:val="Heading3"/>
      </w:pPr>
      <w:bookmarkStart w:id="74" w:name="_Toc523134817"/>
      <w:r>
        <w:t>Enrollment Model</w:t>
      </w:r>
      <w:bookmarkEnd w:id="74"/>
    </w:p>
    <w:p w14:paraId="2C6912C9" w14:textId="77777777" w:rsidR="00D10A80" w:rsidRDefault="00D10A80" w:rsidP="00D10A80">
      <w:r>
        <w:t xml:space="preserve">In conjunction with this Strategic Enrollment Management Plan, an enrollment model was developed to project student enrollment, based on the expected retention goals articulated in document. The purpose of this model is to illustrate how the impact of these strategies will affect enrollment data in future years. </w:t>
      </w:r>
    </w:p>
    <w:p w14:paraId="56028315" w14:textId="77777777" w:rsidR="00D10A80" w:rsidRDefault="00D10A80" w:rsidP="00D10A80">
      <w:r>
        <w:t>Numbers here represent estimates based on historical data and identified enterprises that might affect enrollment. Data here inform budgets, though specific numbers may differ based on real-time analysis associated with budget planning. This plan is designed to provide trends that inform the budget and planning process.</w:t>
      </w:r>
    </w:p>
    <w:p w14:paraId="396BA335" w14:textId="77777777" w:rsidR="00D10A80" w:rsidRDefault="00D10A80" w:rsidP="00D10A80">
      <w:pPr>
        <w:pStyle w:val="Heading4"/>
      </w:pPr>
      <w:r>
        <w:t>School of Professional and Distance Education</w:t>
      </w:r>
    </w:p>
    <w:p w14:paraId="7160F547" w14:textId="770DBE09" w:rsidR="00D10A80" w:rsidRDefault="00D10A80" w:rsidP="00D10A80">
      <w:r>
        <w:t>Table 3.1 illustrates the enrollment goals through the 2020 academic year, the target of this initiative. This model was updated in the summer of 2016 to reflect the Strategic Plan’s goal of 12% annual growth.</w:t>
      </w:r>
      <w:r>
        <w:rPr>
          <w:rStyle w:val="FootnoteReference"/>
        </w:rPr>
        <w:footnoteReference w:id="8"/>
      </w:r>
      <w:r>
        <w:t xml:space="preserve"> The numbers </w:t>
      </w:r>
      <w:r w:rsidR="005266A2">
        <w:t>are</w:t>
      </w:r>
      <w:r>
        <w:t xml:space="preserve"> modified annually, as actual retention rates are applied. </w:t>
      </w:r>
      <w:r w:rsidR="005266A2">
        <w:t>Therefore, the goals in Table 3.1</w:t>
      </w:r>
      <w:r>
        <w:t xml:space="preserve"> </w:t>
      </w:r>
      <w:r w:rsidR="005266A2">
        <w:t>adjust</w:t>
      </w:r>
      <w:r>
        <w:t xml:space="preserve"> as data is inputted. The benchmark numbers will remain here to provide historical reference and alignment with long-range planning. </w:t>
      </w:r>
    </w:p>
    <w:tbl>
      <w:tblPr>
        <w:tblStyle w:val="TableGrid"/>
        <w:tblW w:w="0" w:type="auto"/>
        <w:tblLook w:val="04A0" w:firstRow="1" w:lastRow="0" w:firstColumn="1" w:lastColumn="0" w:noHBand="0" w:noVBand="1"/>
      </w:tblPr>
      <w:tblGrid>
        <w:gridCol w:w="3053"/>
        <w:gridCol w:w="1168"/>
        <w:gridCol w:w="1169"/>
        <w:gridCol w:w="1169"/>
        <w:gridCol w:w="1169"/>
        <w:gridCol w:w="1169"/>
      </w:tblGrid>
      <w:tr w:rsidR="00D10A80" w14:paraId="7C865343" w14:textId="77777777" w:rsidTr="00D10A80">
        <w:tc>
          <w:tcPr>
            <w:tcW w:w="8897" w:type="dxa"/>
            <w:gridSpan w:val="6"/>
            <w:tcBorders>
              <w:top w:val="nil"/>
              <w:left w:val="nil"/>
              <w:bottom w:val="single" w:sz="4" w:space="0" w:color="auto"/>
              <w:right w:val="nil"/>
            </w:tcBorders>
            <w:hideMark/>
          </w:tcPr>
          <w:p w14:paraId="2FAE9A82" w14:textId="77777777" w:rsidR="00D10A80" w:rsidRDefault="00D10A80">
            <w:r>
              <w:t>Table 3.1</w:t>
            </w:r>
          </w:p>
          <w:p w14:paraId="586A2E7D" w14:textId="77777777" w:rsidR="00D10A80" w:rsidRDefault="00D10A80">
            <w:r>
              <w:t>Enrollment Goals: School of Professional and Distance Education</w:t>
            </w:r>
          </w:p>
        </w:tc>
      </w:tr>
      <w:tr w:rsidR="00D10A80" w14:paraId="0A20A36A" w14:textId="77777777" w:rsidTr="00D10A80">
        <w:tc>
          <w:tcPr>
            <w:tcW w:w="3053" w:type="dxa"/>
            <w:tcBorders>
              <w:top w:val="single" w:sz="4" w:space="0" w:color="auto"/>
              <w:left w:val="nil"/>
              <w:bottom w:val="nil"/>
              <w:right w:val="nil"/>
            </w:tcBorders>
          </w:tcPr>
          <w:p w14:paraId="48353A15" w14:textId="77777777" w:rsidR="00D10A80" w:rsidRDefault="00D10A80">
            <w:pPr>
              <w:jc w:val="both"/>
            </w:pPr>
          </w:p>
        </w:tc>
        <w:tc>
          <w:tcPr>
            <w:tcW w:w="1168" w:type="dxa"/>
            <w:tcBorders>
              <w:top w:val="nil"/>
              <w:left w:val="nil"/>
              <w:bottom w:val="single" w:sz="4" w:space="0" w:color="auto"/>
              <w:right w:val="nil"/>
            </w:tcBorders>
            <w:hideMark/>
          </w:tcPr>
          <w:p w14:paraId="3D022480" w14:textId="77777777" w:rsidR="00D10A80" w:rsidRDefault="00D10A80">
            <w:r>
              <w:t>FA-16</w:t>
            </w:r>
          </w:p>
        </w:tc>
        <w:tc>
          <w:tcPr>
            <w:tcW w:w="1169" w:type="dxa"/>
            <w:tcBorders>
              <w:top w:val="nil"/>
              <w:left w:val="nil"/>
              <w:bottom w:val="single" w:sz="4" w:space="0" w:color="auto"/>
              <w:right w:val="nil"/>
            </w:tcBorders>
            <w:hideMark/>
          </w:tcPr>
          <w:p w14:paraId="163F196B" w14:textId="77777777" w:rsidR="00D10A80" w:rsidRDefault="00D10A80">
            <w:r>
              <w:t>FA-17</w:t>
            </w:r>
          </w:p>
        </w:tc>
        <w:tc>
          <w:tcPr>
            <w:tcW w:w="1169" w:type="dxa"/>
            <w:tcBorders>
              <w:top w:val="nil"/>
              <w:left w:val="nil"/>
              <w:bottom w:val="single" w:sz="4" w:space="0" w:color="auto"/>
              <w:right w:val="nil"/>
            </w:tcBorders>
            <w:hideMark/>
          </w:tcPr>
          <w:p w14:paraId="0DBEEC53" w14:textId="77777777" w:rsidR="00D10A80" w:rsidRDefault="00D10A80">
            <w:r>
              <w:t>FA-18</w:t>
            </w:r>
          </w:p>
        </w:tc>
        <w:tc>
          <w:tcPr>
            <w:tcW w:w="1169" w:type="dxa"/>
            <w:tcBorders>
              <w:top w:val="nil"/>
              <w:left w:val="nil"/>
              <w:bottom w:val="single" w:sz="4" w:space="0" w:color="auto"/>
              <w:right w:val="nil"/>
            </w:tcBorders>
            <w:hideMark/>
          </w:tcPr>
          <w:p w14:paraId="707CE672" w14:textId="77777777" w:rsidR="00D10A80" w:rsidRDefault="00D10A80">
            <w:r>
              <w:t>FA-19</w:t>
            </w:r>
          </w:p>
        </w:tc>
        <w:tc>
          <w:tcPr>
            <w:tcW w:w="1169" w:type="dxa"/>
            <w:tcBorders>
              <w:top w:val="nil"/>
              <w:left w:val="nil"/>
              <w:bottom w:val="single" w:sz="4" w:space="0" w:color="auto"/>
              <w:right w:val="nil"/>
            </w:tcBorders>
            <w:hideMark/>
          </w:tcPr>
          <w:p w14:paraId="02A18965" w14:textId="77777777" w:rsidR="00D10A80" w:rsidRDefault="00D10A80">
            <w:r>
              <w:t>FA-20</w:t>
            </w:r>
          </w:p>
        </w:tc>
      </w:tr>
      <w:tr w:rsidR="00D10A80" w14:paraId="407EE135" w14:textId="77777777" w:rsidTr="00D10A80">
        <w:tc>
          <w:tcPr>
            <w:tcW w:w="3053" w:type="dxa"/>
            <w:tcBorders>
              <w:top w:val="nil"/>
              <w:left w:val="nil"/>
              <w:bottom w:val="nil"/>
              <w:right w:val="nil"/>
            </w:tcBorders>
            <w:hideMark/>
          </w:tcPr>
          <w:p w14:paraId="2129C412" w14:textId="77777777" w:rsidR="00D10A80" w:rsidRDefault="00D10A80">
            <w:pPr>
              <w:jc w:val="both"/>
            </w:pPr>
            <w:r>
              <w:t>Original Projections/Goals</w:t>
            </w:r>
          </w:p>
        </w:tc>
        <w:tc>
          <w:tcPr>
            <w:tcW w:w="1168" w:type="dxa"/>
            <w:tcBorders>
              <w:top w:val="single" w:sz="4" w:space="0" w:color="auto"/>
              <w:left w:val="nil"/>
              <w:bottom w:val="nil"/>
              <w:right w:val="nil"/>
            </w:tcBorders>
            <w:vAlign w:val="bottom"/>
            <w:hideMark/>
          </w:tcPr>
          <w:p w14:paraId="5A53B79A" w14:textId="77777777" w:rsidR="00D10A80" w:rsidRDefault="00D10A80">
            <w:r>
              <w:t>563</w:t>
            </w:r>
          </w:p>
        </w:tc>
        <w:tc>
          <w:tcPr>
            <w:tcW w:w="1169" w:type="dxa"/>
            <w:tcBorders>
              <w:top w:val="single" w:sz="4" w:space="0" w:color="auto"/>
              <w:left w:val="nil"/>
              <w:bottom w:val="nil"/>
              <w:right w:val="nil"/>
            </w:tcBorders>
            <w:vAlign w:val="bottom"/>
            <w:hideMark/>
          </w:tcPr>
          <w:p w14:paraId="58B76E11" w14:textId="77777777" w:rsidR="00D10A80" w:rsidRDefault="00D10A80">
            <w:r>
              <w:t>631</w:t>
            </w:r>
          </w:p>
        </w:tc>
        <w:tc>
          <w:tcPr>
            <w:tcW w:w="1169" w:type="dxa"/>
            <w:tcBorders>
              <w:top w:val="single" w:sz="4" w:space="0" w:color="auto"/>
              <w:left w:val="nil"/>
              <w:bottom w:val="nil"/>
              <w:right w:val="nil"/>
            </w:tcBorders>
            <w:vAlign w:val="bottom"/>
            <w:hideMark/>
          </w:tcPr>
          <w:p w14:paraId="10065F8A" w14:textId="77777777" w:rsidR="00D10A80" w:rsidRDefault="00D10A80">
            <w:r>
              <w:t>706</w:t>
            </w:r>
          </w:p>
        </w:tc>
        <w:tc>
          <w:tcPr>
            <w:tcW w:w="1169" w:type="dxa"/>
            <w:tcBorders>
              <w:top w:val="single" w:sz="4" w:space="0" w:color="auto"/>
              <w:left w:val="nil"/>
              <w:bottom w:val="nil"/>
              <w:right w:val="nil"/>
            </w:tcBorders>
            <w:vAlign w:val="bottom"/>
            <w:hideMark/>
          </w:tcPr>
          <w:p w14:paraId="5F8BF10C" w14:textId="77777777" w:rsidR="00D10A80" w:rsidRDefault="00D10A80">
            <w:r>
              <w:t>791</w:t>
            </w:r>
          </w:p>
        </w:tc>
        <w:tc>
          <w:tcPr>
            <w:tcW w:w="1169" w:type="dxa"/>
            <w:tcBorders>
              <w:top w:val="single" w:sz="4" w:space="0" w:color="auto"/>
              <w:left w:val="nil"/>
              <w:bottom w:val="nil"/>
              <w:right w:val="nil"/>
            </w:tcBorders>
            <w:vAlign w:val="bottom"/>
            <w:hideMark/>
          </w:tcPr>
          <w:p w14:paraId="16AB30E1" w14:textId="77777777" w:rsidR="00D10A80" w:rsidRDefault="00D10A80">
            <w:r>
              <w:t>886</w:t>
            </w:r>
          </w:p>
        </w:tc>
      </w:tr>
      <w:tr w:rsidR="00D10A80" w14:paraId="17AA95A9" w14:textId="77777777" w:rsidTr="00D10A80">
        <w:tc>
          <w:tcPr>
            <w:tcW w:w="3053" w:type="dxa"/>
            <w:tcBorders>
              <w:top w:val="nil"/>
              <w:left w:val="nil"/>
              <w:bottom w:val="nil"/>
              <w:right w:val="nil"/>
            </w:tcBorders>
            <w:hideMark/>
          </w:tcPr>
          <w:p w14:paraId="5E92944E" w14:textId="77777777" w:rsidR="00D10A80" w:rsidRDefault="00D10A80">
            <w:pPr>
              <w:jc w:val="both"/>
            </w:pPr>
            <w:r>
              <w:t>Rolling 12% Updated Goals</w:t>
            </w:r>
          </w:p>
        </w:tc>
        <w:tc>
          <w:tcPr>
            <w:tcW w:w="1168" w:type="dxa"/>
            <w:tcBorders>
              <w:top w:val="nil"/>
              <w:left w:val="nil"/>
              <w:bottom w:val="nil"/>
              <w:right w:val="nil"/>
            </w:tcBorders>
            <w:vAlign w:val="bottom"/>
          </w:tcPr>
          <w:p w14:paraId="38505D50" w14:textId="77777777" w:rsidR="00D10A80" w:rsidRDefault="00D10A80">
            <w:pPr>
              <w:jc w:val="both"/>
            </w:pPr>
          </w:p>
        </w:tc>
        <w:tc>
          <w:tcPr>
            <w:tcW w:w="1169" w:type="dxa"/>
            <w:tcBorders>
              <w:top w:val="nil"/>
              <w:left w:val="nil"/>
              <w:bottom w:val="nil"/>
              <w:right w:val="nil"/>
            </w:tcBorders>
            <w:vAlign w:val="bottom"/>
            <w:hideMark/>
          </w:tcPr>
          <w:p w14:paraId="7E188BE4" w14:textId="77777777" w:rsidR="00D10A80" w:rsidRDefault="00D10A80">
            <w:r>
              <w:t>573</w:t>
            </w:r>
          </w:p>
        </w:tc>
        <w:tc>
          <w:tcPr>
            <w:tcW w:w="1169" w:type="dxa"/>
            <w:tcBorders>
              <w:top w:val="nil"/>
              <w:left w:val="nil"/>
              <w:bottom w:val="nil"/>
              <w:right w:val="nil"/>
            </w:tcBorders>
            <w:vAlign w:val="bottom"/>
          </w:tcPr>
          <w:p w14:paraId="0EBBB520" w14:textId="77777777" w:rsidR="00D10A80" w:rsidRDefault="00D10A80">
            <w:pPr>
              <w:jc w:val="both"/>
            </w:pPr>
          </w:p>
        </w:tc>
        <w:tc>
          <w:tcPr>
            <w:tcW w:w="1169" w:type="dxa"/>
            <w:tcBorders>
              <w:top w:val="nil"/>
              <w:left w:val="nil"/>
              <w:bottom w:val="nil"/>
              <w:right w:val="nil"/>
            </w:tcBorders>
            <w:vAlign w:val="bottom"/>
          </w:tcPr>
          <w:p w14:paraId="52203383" w14:textId="77777777" w:rsidR="00D10A80" w:rsidRDefault="00D10A80">
            <w:pPr>
              <w:jc w:val="both"/>
            </w:pPr>
          </w:p>
        </w:tc>
        <w:tc>
          <w:tcPr>
            <w:tcW w:w="1169" w:type="dxa"/>
            <w:tcBorders>
              <w:top w:val="nil"/>
              <w:left w:val="nil"/>
              <w:bottom w:val="nil"/>
              <w:right w:val="nil"/>
            </w:tcBorders>
            <w:vAlign w:val="bottom"/>
          </w:tcPr>
          <w:p w14:paraId="38650CD8" w14:textId="77777777" w:rsidR="00D10A80" w:rsidRDefault="00D10A80">
            <w:pPr>
              <w:jc w:val="both"/>
            </w:pPr>
          </w:p>
        </w:tc>
      </w:tr>
      <w:tr w:rsidR="00D10A80" w14:paraId="044CE195" w14:textId="77777777" w:rsidTr="00AF01B6">
        <w:tc>
          <w:tcPr>
            <w:tcW w:w="3053" w:type="dxa"/>
            <w:tcBorders>
              <w:top w:val="nil"/>
              <w:left w:val="nil"/>
              <w:bottom w:val="nil"/>
              <w:right w:val="nil"/>
            </w:tcBorders>
            <w:hideMark/>
          </w:tcPr>
          <w:p w14:paraId="063C2A0C" w14:textId="77777777" w:rsidR="00D10A80" w:rsidRDefault="00D10A80">
            <w:pPr>
              <w:jc w:val="both"/>
            </w:pPr>
            <w:r>
              <w:t>Progress</w:t>
            </w:r>
          </w:p>
        </w:tc>
        <w:tc>
          <w:tcPr>
            <w:tcW w:w="1168" w:type="dxa"/>
            <w:tcBorders>
              <w:top w:val="nil"/>
              <w:left w:val="nil"/>
              <w:bottom w:val="nil"/>
              <w:right w:val="nil"/>
            </w:tcBorders>
            <w:vAlign w:val="bottom"/>
            <w:hideMark/>
          </w:tcPr>
          <w:p w14:paraId="4D25C3EF" w14:textId="77777777" w:rsidR="00D10A80" w:rsidRDefault="00D10A80">
            <w:r>
              <w:t>512 (-51)</w:t>
            </w:r>
          </w:p>
        </w:tc>
        <w:tc>
          <w:tcPr>
            <w:tcW w:w="1169" w:type="dxa"/>
            <w:tcBorders>
              <w:top w:val="nil"/>
              <w:left w:val="nil"/>
              <w:bottom w:val="nil"/>
              <w:right w:val="nil"/>
            </w:tcBorders>
            <w:vAlign w:val="bottom"/>
          </w:tcPr>
          <w:p w14:paraId="3CDA7CCB" w14:textId="609D077B" w:rsidR="00D10A80" w:rsidRDefault="00AF01B6">
            <w:pPr>
              <w:jc w:val="both"/>
            </w:pPr>
            <w:r>
              <w:t>427 (-146)</w:t>
            </w:r>
          </w:p>
        </w:tc>
        <w:tc>
          <w:tcPr>
            <w:tcW w:w="1169" w:type="dxa"/>
            <w:tcBorders>
              <w:top w:val="nil"/>
              <w:left w:val="nil"/>
              <w:bottom w:val="nil"/>
              <w:right w:val="nil"/>
            </w:tcBorders>
            <w:vAlign w:val="bottom"/>
          </w:tcPr>
          <w:p w14:paraId="24F250D6" w14:textId="77777777" w:rsidR="00D10A80" w:rsidRDefault="00D10A80">
            <w:pPr>
              <w:jc w:val="both"/>
            </w:pPr>
          </w:p>
        </w:tc>
        <w:tc>
          <w:tcPr>
            <w:tcW w:w="1169" w:type="dxa"/>
            <w:tcBorders>
              <w:top w:val="nil"/>
              <w:left w:val="nil"/>
              <w:bottom w:val="nil"/>
              <w:right w:val="nil"/>
            </w:tcBorders>
            <w:vAlign w:val="bottom"/>
          </w:tcPr>
          <w:p w14:paraId="7F13FA74" w14:textId="77777777" w:rsidR="00D10A80" w:rsidRDefault="00D10A80">
            <w:pPr>
              <w:jc w:val="both"/>
            </w:pPr>
          </w:p>
        </w:tc>
        <w:tc>
          <w:tcPr>
            <w:tcW w:w="1169" w:type="dxa"/>
            <w:tcBorders>
              <w:top w:val="nil"/>
              <w:left w:val="nil"/>
              <w:bottom w:val="nil"/>
              <w:right w:val="nil"/>
            </w:tcBorders>
            <w:vAlign w:val="bottom"/>
          </w:tcPr>
          <w:p w14:paraId="3C7C36BE" w14:textId="77777777" w:rsidR="00D10A80" w:rsidRDefault="00D10A80">
            <w:pPr>
              <w:jc w:val="both"/>
            </w:pPr>
          </w:p>
        </w:tc>
      </w:tr>
      <w:tr w:rsidR="00AF01B6" w14:paraId="66089553" w14:textId="77777777" w:rsidTr="00D10A80">
        <w:tc>
          <w:tcPr>
            <w:tcW w:w="3053" w:type="dxa"/>
            <w:tcBorders>
              <w:top w:val="nil"/>
              <w:left w:val="nil"/>
              <w:bottom w:val="single" w:sz="4" w:space="0" w:color="auto"/>
              <w:right w:val="nil"/>
            </w:tcBorders>
          </w:tcPr>
          <w:p w14:paraId="172D8D16" w14:textId="72558836" w:rsidR="00AF01B6" w:rsidRDefault="00AF01B6">
            <w:pPr>
              <w:jc w:val="both"/>
            </w:pPr>
            <w:r>
              <w:t>5Yr Rate of Increase</w:t>
            </w:r>
          </w:p>
        </w:tc>
        <w:tc>
          <w:tcPr>
            <w:tcW w:w="1168" w:type="dxa"/>
            <w:tcBorders>
              <w:top w:val="nil"/>
              <w:left w:val="nil"/>
              <w:bottom w:val="single" w:sz="4" w:space="0" w:color="auto"/>
              <w:right w:val="nil"/>
            </w:tcBorders>
            <w:vAlign w:val="bottom"/>
          </w:tcPr>
          <w:p w14:paraId="498A4C19" w14:textId="56577182" w:rsidR="00AF01B6" w:rsidRDefault="00AF01B6">
            <w:r>
              <w:t>27%</w:t>
            </w:r>
          </w:p>
        </w:tc>
        <w:tc>
          <w:tcPr>
            <w:tcW w:w="1169" w:type="dxa"/>
            <w:tcBorders>
              <w:top w:val="nil"/>
              <w:left w:val="nil"/>
              <w:bottom w:val="single" w:sz="4" w:space="0" w:color="auto"/>
              <w:right w:val="nil"/>
            </w:tcBorders>
            <w:vAlign w:val="bottom"/>
          </w:tcPr>
          <w:p w14:paraId="59964362" w14:textId="73AA65A9" w:rsidR="00AF01B6" w:rsidRDefault="00AF01B6">
            <w:pPr>
              <w:jc w:val="both"/>
            </w:pPr>
            <w:r>
              <w:t>18%</w:t>
            </w:r>
          </w:p>
        </w:tc>
        <w:tc>
          <w:tcPr>
            <w:tcW w:w="1169" w:type="dxa"/>
            <w:tcBorders>
              <w:top w:val="nil"/>
              <w:left w:val="nil"/>
              <w:bottom w:val="single" w:sz="4" w:space="0" w:color="auto"/>
              <w:right w:val="nil"/>
            </w:tcBorders>
            <w:vAlign w:val="bottom"/>
          </w:tcPr>
          <w:p w14:paraId="74A3DA72" w14:textId="77777777" w:rsidR="00AF01B6" w:rsidRDefault="00AF01B6">
            <w:pPr>
              <w:jc w:val="both"/>
            </w:pPr>
          </w:p>
        </w:tc>
        <w:tc>
          <w:tcPr>
            <w:tcW w:w="1169" w:type="dxa"/>
            <w:tcBorders>
              <w:top w:val="nil"/>
              <w:left w:val="nil"/>
              <w:bottom w:val="single" w:sz="4" w:space="0" w:color="auto"/>
              <w:right w:val="nil"/>
            </w:tcBorders>
            <w:vAlign w:val="bottom"/>
          </w:tcPr>
          <w:p w14:paraId="4D002B11" w14:textId="77777777" w:rsidR="00AF01B6" w:rsidRDefault="00AF01B6">
            <w:pPr>
              <w:jc w:val="both"/>
            </w:pPr>
          </w:p>
        </w:tc>
        <w:tc>
          <w:tcPr>
            <w:tcW w:w="1169" w:type="dxa"/>
            <w:tcBorders>
              <w:top w:val="nil"/>
              <w:left w:val="nil"/>
              <w:bottom w:val="single" w:sz="4" w:space="0" w:color="auto"/>
              <w:right w:val="nil"/>
            </w:tcBorders>
            <w:vAlign w:val="bottom"/>
          </w:tcPr>
          <w:p w14:paraId="1A811B7F" w14:textId="77777777" w:rsidR="00AF01B6" w:rsidRDefault="00AF01B6">
            <w:pPr>
              <w:jc w:val="both"/>
            </w:pPr>
          </w:p>
        </w:tc>
      </w:tr>
    </w:tbl>
    <w:p w14:paraId="1476BA58" w14:textId="77777777" w:rsidR="00D10A80" w:rsidRDefault="00D10A80" w:rsidP="00D10A80">
      <w:r>
        <w:t>The spring of 2021 is projected at 1050</w:t>
      </w:r>
    </w:p>
    <w:p w14:paraId="29D771B3" w14:textId="77777777" w:rsidR="00D10A80" w:rsidRDefault="00D10A80" w:rsidP="00D10A80">
      <w:pPr>
        <w:pStyle w:val="Heading4"/>
      </w:pPr>
      <w:r>
        <w:t>School of Liberal Arts and Sciences</w:t>
      </w:r>
    </w:p>
    <w:p w14:paraId="4931AE8D" w14:textId="77777777" w:rsidR="00D10A80" w:rsidRDefault="00D10A80" w:rsidP="00D10A80">
      <w:r>
        <w:t>Table 3.2 illustrates enrollment goals for the School of Liberal Arts and Science through the 2020 academic year.  The model assumes a 5-6% annual increase, applying a negative trend every three years of about 5%. The negative number is based on historical trends in recruiting cycles at CCCK.  The goal is to maintain a 3% growth rate over a five-year period</w:t>
      </w:r>
    </w:p>
    <w:p w14:paraId="12023EDA" w14:textId="77777777" w:rsidR="00D10A80" w:rsidRDefault="00D10A80" w:rsidP="00D10A80">
      <w:r>
        <w:t xml:space="preserve">The numbers will be modified annually, as actual retention rates are applied. Therefore, the goals in Table 3.2 will be adjusted in the Dash Board as data is inputted. The benchmark numbers will remain here to provide historical reference and alignment with long-range planning. </w:t>
      </w:r>
    </w:p>
    <w:tbl>
      <w:tblPr>
        <w:tblStyle w:val="TableGrid"/>
        <w:tblW w:w="0" w:type="auto"/>
        <w:tblLook w:val="04A0" w:firstRow="1" w:lastRow="0" w:firstColumn="1" w:lastColumn="0" w:noHBand="0" w:noVBand="1"/>
      </w:tblPr>
      <w:tblGrid>
        <w:gridCol w:w="3053"/>
        <w:gridCol w:w="1168"/>
        <w:gridCol w:w="1169"/>
        <w:gridCol w:w="1169"/>
        <w:gridCol w:w="1169"/>
        <w:gridCol w:w="1169"/>
      </w:tblGrid>
      <w:tr w:rsidR="00D10A80" w14:paraId="7596564B" w14:textId="77777777" w:rsidTr="00D10A80">
        <w:tc>
          <w:tcPr>
            <w:tcW w:w="8897" w:type="dxa"/>
            <w:gridSpan w:val="6"/>
            <w:tcBorders>
              <w:top w:val="nil"/>
              <w:left w:val="nil"/>
              <w:bottom w:val="single" w:sz="4" w:space="0" w:color="auto"/>
              <w:right w:val="nil"/>
            </w:tcBorders>
            <w:hideMark/>
          </w:tcPr>
          <w:p w14:paraId="7B31ECAF" w14:textId="68CFCE4C" w:rsidR="00D10A80" w:rsidRDefault="00D10A80" w:rsidP="003054D0">
            <w:pPr>
              <w:tabs>
                <w:tab w:val="left" w:pos="5775"/>
              </w:tabs>
            </w:pPr>
            <w:r>
              <w:t>Table 3.2</w:t>
            </w:r>
            <w:r w:rsidR="003054D0">
              <w:tab/>
            </w:r>
          </w:p>
          <w:p w14:paraId="4551FE51" w14:textId="77777777" w:rsidR="00D10A80" w:rsidRDefault="00D10A80">
            <w:r>
              <w:t>Enrollment Goals: School of Liberal Arts and Sciences</w:t>
            </w:r>
          </w:p>
        </w:tc>
      </w:tr>
      <w:tr w:rsidR="00D10A80" w14:paraId="4BD9AA58" w14:textId="77777777" w:rsidTr="00D10A80">
        <w:tc>
          <w:tcPr>
            <w:tcW w:w="3053" w:type="dxa"/>
            <w:tcBorders>
              <w:top w:val="single" w:sz="4" w:space="0" w:color="auto"/>
              <w:left w:val="nil"/>
              <w:bottom w:val="nil"/>
              <w:right w:val="nil"/>
            </w:tcBorders>
          </w:tcPr>
          <w:p w14:paraId="23797887" w14:textId="77777777" w:rsidR="00D10A80" w:rsidRDefault="00D10A80">
            <w:pPr>
              <w:jc w:val="both"/>
            </w:pPr>
          </w:p>
        </w:tc>
        <w:tc>
          <w:tcPr>
            <w:tcW w:w="1168" w:type="dxa"/>
            <w:tcBorders>
              <w:top w:val="single" w:sz="4" w:space="0" w:color="auto"/>
              <w:left w:val="nil"/>
              <w:bottom w:val="single" w:sz="4" w:space="0" w:color="auto"/>
              <w:right w:val="nil"/>
            </w:tcBorders>
            <w:hideMark/>
          </w:tcPr>
          <w:p w14:paraId="0611A17F" w14:textId="77777777" w:rsidR="00D10A80" w:rsidRDefault="00D10A80">
            <w:r>
              <w:t>2016-17</w:t>
            </w:r>
          </w:p>
        </w:tc>
        <w:tc>
          <w:tcPr>
            <w:tcW w:w="1169" w:type="dxa"/>
            <w:tcBorders>
              <w:top w:val="single" w:sz="4" w:space="0" w:color="auto"/>
              <w:left w:val="nil"/>
              <w:bottom w:val="single" w:sz="4" w:space="0" w:color="auto"/>
              <w:right w:val="nil"/>
            </w:tcBorders>
            <w:hideMark/>
          </w:tcPr>
          <w:p w14:paraId="6D6D3F6E" w14:textId="77777777" w:rsidR="00D10A80" w:rsidRDefault="00D10A80">
            <w:r>
              <w:t>2017-18</w:t>
            </w:r>
          </w:p>
        </w:tc>
        <w:tc>
          <w:tcPr>
            <w:tcW w:w="1169" w:type="dxa"/>
            <w:tcBorders>
              <w:top w:val="single" w:sz="4" w:space="0" w:color="auto"/>
              <w:left w:val="nil"/>
              <w:bottom w:val="single" w:sz="4" w:space="0" w:color="auto"/>
              <w:right w:val="nil"/>
            </w:tcBorders>
            <w:hideMark/>
          </w:tcPr>
          <w:p w14:paraId="132744F1" w14:textId="77777777" w:rsidR="00D10A80" w:rsidRDefault="00D10A80">
            <w:r>
              <w:t>2018-19</w:t>
            </w:r>
          </w:p>
        </w:tc>
        <w:tc>
          <w:tcPr>
            <w:tcW w:w="1169" w:type="dxa"/>
            <w:tcBorders>
              <w:top w:val="single" w:sz="4" w:space="0" w:color="auto"/>
              <w:left w:val="nil"/>
              <w:bottom w:val="single" w:sz="4" w:space="0" w:color="auto"/>
              <w:right w:val="nil"/>
            </w:tcBorders>
            <w:hideMark/>
          </w:tcPr>
          <w:p w14:paraId="648C8D44" w14:textId="77777777" w:rsidR="00D10A80" w:rsidRDefault="00D10A80">
            <w:r>
              <w:t>2019-20</w:t>
            </w:r>
          </w:p>
        </w:tc>
        <w:tc>
          <w:tcPr>
            <w:tcW w:w="1169" w:type="dxa"/>
            <w:tcBorders>
              <w:top w:val="single" w:sz="4" w:space="0" w:color="auto"/>
              <w:left w:val="nil"/>
              <w:bottom w:val="single" w:sz="4" w:space="0" w:color="auto"/>
              <w:right w:val="nil"/>
            </w:tcBorders>
            <w:hideMark/>
          </w:tcPr>
          <w:p w14:paraId="7F1460FC" w14:textId="77777777" w:rsidR="00D10A80" w:rsidRDefault="00D10A80">
            <w:r>
              <w:t>2020-21</w:t>
            </w:r>
          </w:p>
        </w:tc>
      </w:tr>
      <w:tr w:rsidR="00D10A80" w14:paraId="320CBC48" w14:textId="77777777" w:rsidTr="00D10A80">
        <w:tc>
          <w:tcPr>
            <w:tcW w:w="3053" w:type="dxa"/>
            <w:tcBorders>
              <w:top w:val="single" w:sz="4" w:space="0" w:color="auto"/>
              <w:left w:val="nil"/>
              <w:bottom w:val="nil"/>
              <w:right w:val="nil"/>
            </w:tcBorders>
            <w:hideMark/>
          </w:tcPr>
          <w:p w14:paraId="7868C31D" w14:textId="77777777" w:rsidR="00D10A80" w:rsidRDefault="00D10A80">
            <w:pPr>
              <w:jc w:val="both"/>
            </w:pPr>
            <w:r>
              <w:t>Freshmen</w:t>
            </w:r>
          </w:p>
        </w:tc>
        <w:tc>
          <w:tcPr>
            <w:tcW w:w="1168" w:type="dxa"/>
            <w:tcBorders>
              <w:top w:val="single" w:sz="4" w:space="0" w:color="auto"/>
              <w:left w:val="nil"/>
              <w:bottom w:val="nil"/>
              <w:right w:val="nil"/>
            </w:tcBorders>
            <w:hideMark/>
          </w:tcPr>
          <w:p w14:paraId="661224DF" w14:textId="77777777" w:rsidR="00D10A80" w:rsidRDefault="00D10A80">
            <w:r>
              <w:t>120</w:t>
            </w:r>
          </w:p>
        </w:tc>
        <w:tc>
          <w:tcPr>
            <w:tcW w:w="1169" w:type="dxa"/>
            <w:tcBorders>
              <w:top w:val="single" w:sz="4" w:space="0" w:color="auto"/>
              <w:left w:val="nil"/>
              <w:bottom w:val="nil"/>
              <w:right w:val="nil"/>
            </w:tcBorders>
            <w:hideMark/>
          </w:tcPr>
          <w:p w14:paraId="611D6A3B" w14:textId="77777777" w:rsidR="00D10A80" w:rsidRDefault="00D10A80">
            <w:r>
              <w:t>130</w:t>
            </w:r>
          </w:p>
        </w:tc>
        <w:tc>
          <w:tcPr>
            <w:tcW w:w="1169" w:type="dxa"/>
            <w:tcBorders>
              <w:top w:val="single" w:sz="4" w:space="0" w:color="auto"/>
              <w:left w:val="nil"/>
              <w:bottom w:val="nil"/>
              <w:right w:val="nil"/>
            </w:tcBorders>
            <w:hideMark/>
          </w:tcPr>
          <w:p w14:paraId="408156DD" w14:textId="77777777" w:rsidR="00D10A80" w:rsidRDefault="00D10A80">
            <w:r>
              <w:t>120</w:t>
            </w:r>
          </w:p>
        </w:tc>
        <w:tc>
          <w:tcPr>
            <w:tcW w:w="1169" w:type="dxa"/>
            <w:tcBorders>
              <w:top w:val="single" w:sz="4" w:space="0" w:color="auto"/>
              <w:left w:val="nil"/>
              <w:bottom w:val="nil"/>
              <w:right w:val="nil"/>
            </w:tcBorders>
            <w:hideMark/>
          </w:tcPr>
          <w:p w14:paraId="3CEE38AC" w14:textId="77777777" w:rsidR="00D10A80" w:rsidRDefault="00D10A80">
            <w:r>
              <w:t>130</w:t>
            </w:r>
          </w:p>
        </w:tc>
        <w:tc>
          <w:tcPr>
            <w:tcW w:w="1169" w:type="dxa"/>
            <w:tcBorders>
              <w:top w:val="single" w:sz="4" w:space="0" w:color="auto"/>
              <w:left w:val="nil"/>
              <w:bottom w:val="nil"/>
              <w:right w:val="nil"/>
            </w:tcBorders>
            <w:hideMark/>
          </w:tcPr>
          <w:p w14:paraId="1A00F6E7" w14:textId="77777777" w:rsidR="00D10A80" w:rsidRDefault="00D10A80">
            <w:r>
              <w:t>140</w:t>
            </w:r>
          </w:p>
        </w:tc>
      </w:tr>
      <w:tr w:rsidR="00D10A80" w14:paraId="2D22EA77" w14:textId="77777777" w:rsidTr="00D10A80">
        <w:tc>
          <w:tcPr>
            <w:tcW w:w="3053" w:type="dxa"/>
            <w:tcBorders>
              <w:top w:val="nil"/>
              <w:left w:val="nil"/>
              <w:bottom w:val="nil"/>
              <w:right w:val="nil"/>
            </w:tcBorders>
            <w:hideMark/>
          </w:tcPr>
          <w:p w14:paraId="2D9FF11F" w14:textId="77777777" w:rsidR="00D10A80" w:rsidRDefault="00D10A80">
            <w:pPr>
              <w:jc w:val="both"/>
            </w:pPr>
            <w:r>
              <w:t>Sophomore</w:t>
            </w:r>
          </w:p>
        </w:tc>
        <w:tc>
          <w:tcPr>
            <w:tcW w:w="1168" w:type="dxa"/>
            <w:tcBorders>
              <w:top w:val="nil"/>
              <w:left w:val="nil"/>
              <w:bottom w:val="nil"/>
              <w:right w:val="nil"/>
            </w:tcBorders>
            <w:hideMark/>
          </w:tcPr>
          <w:p w14:paraId="6BF1F95E" w14:textId="77777777" w:rsidR="00D10A80" w:rsidRDefault="00D10A80">
            <w:r>
              <w:t>73</w:t>
            </w:r>
          </w:p>
        </w:tc>
        <w:tc>
          <w:tcPr>
            <w:tcW w:w="1169" w:type="dxa"/>
            <w:tcBorders>
              <w:top w:val="nil"/>
              <w:left w:val="nil"/>
              <w:bottom w:val="nil"/>
              <w:right w:val="nil"/>
            </w:tcBorders>
            <w:hideMark/>
          </w:tcPr>
          <w:p w14:paraId="3CF87373" w14:textId="77777777" w:rsidR="00D10A80" w:rsidRDefault="00D10A80">
            <w:r>
              <w:t>80</w:t>
            </w:r>
          </w:p>
        </w:tc>
        <w:tc>
          <w:tcPr>
            <w:tcW w:w="1169" w:type="dxa"/>
            <w:tcBorders>
              <w:top w:val="nil"/>
              <w:left w:val="nil"/>
              <w:bottom w:val="nil"/>
              <w:right w:val="nil"/>
            </w:tcBorders>
            <w:hideMark/>
          </w:tcPr>
          <w:p w14:paraId="2271D6A0" w14:textId="77777777" w:rsidR="00D10A80" w:rsidRDefault="00D10A80">
            <w:r>
              <w:t>87</w:t>
            </w:r>
          </w:p>
        </w:tc>
        <w:tc>
          <w:tcPr>
            <w:tcW w:w="1169" w:type="dxa"/>
            <w:tcBorders>
              <w:top w:val="nil"/>
              <w:left w:val="nil"/>
              <w:bottom w:val="nil"/>
              <w:right w:val="nil"/>
            </w:tcBorders>
            <w:hideMark/>
          </w:tcPr>
          <w:p w14:paraId="0443756C" w14:textId="77777777" w:rsidR="00D10A80" w:rsidRDefault="00D10A80">
            <w:r>
              <w:t>80</w:t>
            </w:r>
          </w:p>
        </w:tc>
        <w:tc>
          <w:tcPr>
            <w:tcW w:w="1169" w:type="dxa"/>
            <w:tcBorders>
              <w:top w:val="nil"/>
              <w:left w:val="nil"/>
              <w:bottom w:val="nil"/>
              <w:right w:val="nil"/>
            </w:tcBorders>
            <w:hideMark/>
          </w:tcPr>
          <w:p w14:paraId="2AFC53AD" w14:textId="77777777" w:rsidR="00D10A80" w:rsidRDefault="00D10A80">
            <w:r>
              <w:t>87</w:t>
            </w:r>
          </w:p>
        </w:tc>
      </w:tr>
      <w:tr w:rsidR="00D10A80" w14:paraId="4187D105" w14:textId="77777777" w:rsidTr="00D10A80">
        <w:tc>
          <w:tcPr>
            <w:tcW w:w="3053" w:type="dxa"/>
            <w:tcBorders>
              <w:top w:val="nil"/>
              <w:left w:val="nil"/>
              <w:bottom w:val="nil"/>
              <w:right w:val="nil"/>
            </w:tcBorders>
            <w:hideMark/>
          </w:tcPr>
          <w:p w14:paraId="2F89B02C" w14:textId="77777777" w:rsidR="00D10A80" w:rsidRDefault="00D10A80">
            <w:pPr>
              <w:jc w:val="both"/>
            </w:pPr>
            <w:r>
              <w:t>Junior</w:t>
            </w:r>
          </w:p>
        </w:tc>
        <w:tc>
          <w:tcPr>
            <w:tcW w:w="1168" w:type="dxa"/>
            <w:tcBorders>
              <w:top w:val="nil"/>
              <w:left w:val="nil"/>
              <w:bottom w:val="nil"/>
              <w:right w:val="nil"/>
            </w:tcBorders>
            <w:hideMark/>
          </w:tcPr>
          <w:p w14:paraId="503852C3" w14:textId="77777777" w:rsidR="00D10A80" w:rsidRDefault="00D10A80">
            <w:r>
              <w:t>62</w:t>
            </w:r>
          </w:p>
        </w:tc>
        <w:tc>
          <w:tcPr>
            <w:tcW w:w="1169" w:type="dxa"/>
            <w:tcBorders>
              <w:top w:val="nil"/>
              <w:left w:val="nil"/>
              <w:bottom w:val="nil"/>
              <w:right w:val="nil"/>
            </w:tcBorders>
            <w:hideMark/>
          </w:tcPr>
          <w:p w14:paraId="1BCBE752" w14:textId="77777777" w:rsidR="00D10A80" w:rsidRDefault="00D10A80">
            <w:r>
              <w:t>57</w:t>
            </w:r>
          </w:p>
        </w:tc>
        <w:tc>
          <w:tcPr>
            <w:tcW w:w="1169" w:type="dxa"/>
            <w:tcBorders>
              <w:top w:val="nil"/>
              <w:left w:val="nil"/>
              <w:bottom w:val="nil"/>
              <w:right w:val="nil"/>
            </w:tcBorders>
            <w:hideMark/>
          </w:tcPr>
          <w:p w14:paraId="7875FE84" w14:textId="77777777" w:rsidR="00D10A80" w:rsidRDefault="00D10A80">
            <w:r>
              <w:t>62</w:t>
            </w:r>
          </w:p>
        </w:tc>
        <w:tc>
          <w:tcPr>
            <w:tcW w:w="1169" w:type="dxa"/>
            <w:tcBorders>
              <w:top w:val="nil"/>
              <w:left w:val="nil"/>
              <w:bottom w:val="nil"/>
              <w:right w:val="nil"/>
            </w:tcBorders>
            <w:hideMark/>
          </w:tcPr>
          <w:p w14:paraId="61B203F7" w14:textId="77777777" w:rsidR="00D10A80" w:rsidRDefault="00D10A80">
            <w:r>
              <w:t>67</w:t>
            </w:r>
          </w:p>
        </w:tc>
        <w:tc>
          <w:tcPr>
            <w:tcW w:w="1169" w:type="dxa"/>
            <w:tcBorders>
              <w:top w:val="nil"/>
              <w:left w:val="nil"/>
              <w:bottom w:val="nil"/>
              <w:right w:val="nil"/>
            </w:tcBorders>
            <w:hideMark/>
          </w:tcPr>
          <w:p w14:paraId="054EF7DF" w14:textId="77777777" w:rsidR="00D10A80" w:rsidRDefault="00D10A80">
            <w:r>
              <w:t>62</w:t>
            </w:r>
          </w:p>
        </w:tc>
      </w:tr>
      <w:tr w:rsidR="00D10A80" w14:paraId="47C75A5A" w14:textId="77777777" w:rsidTr="00D10A80">
        <w:tc>
          <w:tcPr>
            <w:tcW w:w="3053" w:type="dxa"/>
            <w:tcBorders>
              <w:top w:val="nil"/>
              <w:left w:val="nil"/>
              <w:bottom w:val="single" w:sz="4" w:space="0" w:color="auto"/>
              <w:right w:val="nil"/>
            </w:tcBorders>
            <w:hideMark/>
          </w:tcPr>
          <w:p w14:paraId="126A90B3" w14:textId="77777777" w:rsidR="00D10A80" w:rsidRDefault="00D10A80">
            <w:pPr>
              <w:jc w:val="both"/>
            </w:pPr>
            <w:r>
              <w:t>Senior</w:t>
            </w:r>
          </w:p>
        </w:tc>
        <w:tc>
          <w:tcPr>
            <w:tcW w:w="1168" w:type="dxa"/>
            <w:tcBorders>
              <w:top w:val="nil"/>
              <w:left w:val="nil"/>
              <w:bottom w:val="single" w:sz="4" w:space="0" w:color="auto"/>
              <w:right w:val="nil"/>
            </w:tcBorders>
            <w:hideMark/>
          </w:tcPr>
          <w:p w14:paraId="1D3DDB60" w14:textId="77777777" w:rsidR="00D10A80" w:rsidRDefault="00D10A80">
            <w:r>
              <w:t>48</w:t>
            </w:r>
          </w:p>
        </w:tc>
        <w:tc>
          <w:tcPr>
            <w:tcW w:w="1169" w:type="dxa"/>
            <w:tcBorders>
              <w:top w:val="nil"/>
              <w:left w:val="nil"/>
              <w:bottom w:val="single" w:sz="4" w:space="0" w:color="auto"/>
              <w:right w:val="nil"/>
            </w:tcBorders>
            <w:hideMark/>
          </w:tcPr>
          <w:p w14:paraId="6915BC20" w14:textId="77777777" w:rsidR="00D10A80" w:rsidRDefault="00D10A80">
            <w:r>
              <w:t>58</w:t>
            </w:r>
          </w:p>
        </w:tc>
        <w:tc>
          <w:tcPr>
            <w:tcW w:w="1169" w:type="dxa"/>
            <w:tcBorders>
              <w:top w:val="nil"/>
              <w:left w:val="nil"/>
              <w:bottom w:val="single" w:sz="4" w:space="0" w:color="auto"/>
              <w:right w:val="nil"/>
            </w:tcBorders>
            <w:hideMark/>
          </w:tcPr>
          <w:p w14:paraId="01DF180E" w14:textId="77777777" w:rsidR="00D10A80" w:rsidRDefault="00D10A80">
            <w:r>
              <w:t>53</w:t>
            </w:r>
          </w:p>
        </w:tc>
        <w:tc>
          <w:tcPr>
            <w:tcW w:w="1169" w:type="dxa"/>
            <w:tcBorders>
              <w:top w:val="nil"/>
              <w:left w:val="nil"/>
              <w:bottom w:val="single" w:sz="4" w:space="0" w:color="auto"/>
              <w:right w:val="nil"/>
            </w:tcBorders>
            <w:hideMark/>
          </w:tcPr>
          <w:p w14:paraId="66AA914C" w14:textId="77777777" w:rsidR="00D10A80" w:rsidRDefault="00D10A80">
            <w:r>
              <w:t>58</w:t>
            </w:r>
          </w:p>
        </w:tc>
        <w:tc>
          <w:tcPr>
            <w:tcW w:w="1169" w:type="dxa"/>
            <w:tcBorders>
              <w:top w:val="nil"/>
              <w:left w:val="nil"/>
              <w:bottom w:val="single" w:sz="4" w:space="0" w:color="auto"/>
              <w:right w:val="nil"/>
            </w:tcBorders>
            <w:hideMark/>
          </w:tcPr>
          <w:p w14:paraId="38950401" w14:textId="77777777" w:rsidR="00D10A80" w:rsidRDefault="00D10A80">
            <w:r>
              <w:t>63</w:t>
            </w:r>
          </w:p>
        </w:tc>
      </w:tr>
      <w:tr w:rsidR="00D10A80" w14:paraId="1008B734" w14:textId="77777777" w:rsidTr="00D10A80">
        <w:tc>
          <w:tcPr>
            <w:tcW w:w="3053" w:type="dxa"/>
            <w:tcBorders>
              <w:top w:val="single" w:sz="4" w:space="0" w:color="auto"/>
              <w:left w:val="nil"/>
              <w:bottom w:val="single" w:sz="4" w:space="0" w:color="auto"/>
              <w:right w:val="nil"/>
            </w:tcBorders>
            <w:hideMark/>
          </w:tcPr>
          <w:p w14:paraId="45E20D2E" w14:textId="77777777" w:rsidR="00D10A80" w:rsidRDefault="00D10A80">
            <w:pPr>
              <w:jc w:val="both"/>
            </w:pPr>
            <w:r>
              <w:t>Total (Benchmark)</w:t>
            </w:r>
          </w:p>
        </w:tc>
        <w:tc>
          <w:tcPr>
            <w:tcW w:w="1168" w:type="dxa"/>
            <w:tcBorders>
              <w:top w:val="single" w:sz="4" w:space="0" w:color="auto"/>
              <w:left w:val="nil"/>
              <w:bottom w:val="single" w:sz="4" w:space="0" w:color="auto"/>
              <w:right w:val="nil"/>
            </w:tcBorders>
            <w:hideMark/>
          </w:tcPr>
          <w:p w14:paraId="0C20796D" w14:textId="77777777" w:rsidR="00D10A80" w:rsidRDefault="00D10A80">
            <w:r>
              <w:t>304</w:t>
            </w:r>
          </w:p>
        </w:tc>
        <w:tc>
          <w:tcPr>
            <w:tcW w:w="1169" w:type="dxa"/>
            <w:tcBorders>
              <w:top w:val="single" w:sz="4" w:space="0" w:color="auto"/>
              <w:left w:val="nil"/>
              <w:bottom w:val="single" w:sz="4" w:space="0" w:color="auto"/>
              <w:right w:val="nil"/>
            </w:tcBorders>
            <w:hideMark/>
          </w:tcPr>
          <w:p w14:paraId="54DF0AA9" w14:textId="77777777" w:rsidR="00D10A80" w:rsidRDefault="00D10A80">
            <w:r>
              <w:t>325</w:t>
            </w:r>
          </w:p>
        </w:tc>
        <w:tc>
          <w:tcPr>
            <w:tcW w:w="1169" w:type="dxa"/>
            <w:tcBorders>
              <w:top w:val="single" w:sz="4" w:space="0" w:color="auto"/>
              <w:left w:val="nil"/>
              <w:bottom w:val="single" w:sz="4" w:space="0" w:color="auto"/>
              <w:right w:val="nil"/>
            </w:tcBorders>
            <w:hideMark/>
          </w:tcPr>
          <w:p w14:paraId="0BA8DADA" w14:textId="77777777" w:rsidR="00D10A80" w:rsidRDefault="00D10A80">
            <w:r>
              <w:t>322</w:t>
            </w:r>
          </w:p>
        </w:tc>
        <w:tc>
          <w:tcPr>
            <w:tcW w:w="1169" w:type="dxa"/>
            <w:tcBorders>
              <w:top w:val="single" w:sz="4" w:space="0" w:color="auto"/>
              <w:left w:val="nil"/>
              <w:bottom w:val="single" w:sz="4" w:space="0" w:color="auto"/>
              <w:right w:val="nil"/>
            </w:tcBorders>
            <w:hideMark/>
          </w:tcPr>
          <w:p w14:paraId="67E08E6C" w14:textId="77777777" w:rsidR="00D10A80" w:rsidRDefault="00D10A80">
            <w:r>
              <w:t>335</w:t>
            </w:r>
          </w:p>
        </w:tc>
        <w:tc>
          <w:tcPr>
            <w:tcW w:w="1169" w:type="dxa"/>
            <w:tcBorders>
              <w:top w:val="single" w:sz="4" w:space="0" w:color="auto"/>
              <w:left w:val="nil"/>
              <w:bottom w:val="single" w:sz="4" w:space="0" w:color="auto"/>
              <w:right w:val="nil"/>
            </w:tcBorders>
            <w:hideMark/>
          </w:tcPr>
          <w:p w14:paraId="2CC4AC0A" w14:textId="77777777" w:rsidR="00D10A80" w:rsidRDefault="00D10A80">
            <w:r>
              <w:t>352</w:t>
            </w:r>
          </w:p>
        </w:tc>
      </w:tr>
      <w:tr w:rsidR="00D10A80" w14:paraId="7B938C49" w14:textId="77777777" w:rsidTr="00D10A80">
        <w:tc>
          <w:tcPr>
            <w:tcW w:w="3053" w:type="dxa"/>
            <w:tcBorders>
              <w:top w:val="single" w:sz="4" w:space="0" w:color="auto"/>
              <w:left w:val="nil"/>
              <w:bottom w:val="single" w:sz="4" w:space="0" w:color="auto"/>
              <w:right w:val="nil"/>
            </w:tcBorders>
            <w:hideMark/>
          </w:tcPr>
          <w:p w14:paraId="396908E1" w14:textId="77777777" w:rsidR="00D10A80" w:rsidRDefault="00D10A80">
            <w:pPr>
              <w:jc w:val="both"/>
            </w:pPr>
            <w:r>
              <w:t>Actuals</w:t>
            </w:r>
          </w:p>
        </w:tc>
        <w:tc>
          <w:tcPr>
            <w:tcW w:w="1168" w:type="dxa"/>
            <w:tcBorders>
              <w:top w:val="single" w:sz="4" w:space="0" w:color="auto"/>
              <w:left w:val="nil"/>
              <w:bottom w:val="single" w:sz="4" w:space="0" w:color="auto"/>
              <w:right w:val="nil"/>
            </w:tcBorders>
            <w:hideMark/>
          </w:tcPr>
          <w:p w14:paraId="0D86620E" w14:textId="77777777" w:rsidR="00D10A80" w:rsidRDefault="00D10A80">
            <w:r>
              <w:t>315 (+9)</w:t>
            </w:r>
          </w:p>
        </w:tc>
        <w:tc>
          <w:tcPr>
            <w:tcW w:w="1169" w:type="dxa"/>
            <w:tcBorders>
              <w:top w:val="single" w:sz="4" w:space="0" w:color="auto"/>
              <w:left w:val="nil"/>
              <w:bottom w:val="single" w:sz="4" w:space="0" w:color="auto"/>
              <w:right w:val="nil"/>
            </w:tcBorders>
          </w:tcPr>
          <w:p w14:paraId="776C5D0B" w14:textId="40D13EAE" w:rsidR="00D10A80" w:rsidRDefault="00A018FE">
            <w:pPr>
              <w:jc w:val="both"/>
            </w:pPr>
            <w:r>
              <w:t>341(+16)</w:t>
            </w:r>
          </w:p>
        </w:tc>
        <w:tc>
          <w:tcPr>
            <w:tcW w:w="1169" w:type="dxa"/>
            <w:tcBorders>
              <w:top w:val="single" w:sz="4" w:space="0" w:color="auto"/>
              <w:left w:val="nil"/>
              <w:bottom w:val="single" w:sz="4" w:space="0" w:color="auto"/>
              <w:right w:val="nil"/>
            </w:tcBorders>
          </w:tcPr>
          <w:p w14:paraId="133A6469" w14:textId="77777777" w:rsidR="00D10A80" w:rsidRDefault="00D10A80">
            <w:pPr>
              <w:jc w:val="both"/>
            </w:pPr>
          </w:p>
        </w:tc>
        <w:tc>
          <w:tcPr>
            <w:tcW w:w="1169" w:type="dxa"/>
            <w:tcBorders>
              <w:top w:val="single" w:sz="4" w:space="0" w:color="auto"/>
              <w:left w:val="nil"/>
              <w:bottom w:val="single" w:sz="4" w:space="0" w:color="auto"/>
              <w:right w:val="nil"/>
            </w:tcBorders>
          </w:tcPr>
          <w:p w14:paraId="422ADBE6" w14:textId="77777777" w:rsidR="00D10A80" w:rsidRDefault="00D10A80">
            <w:pPr>
              <w:jc w:val="both"/>
            </w:pPr>
          </w:p>
        </w:tc>
        <w:tc>
          <w:tcPr>
            <w:tcW w:w="1169" w:type="dxa"/>
            <w:tcBorders>
              <w:top w:val="single" w:sz="4" w:space="0" w:color="auto"/>
              <w:left w:val="nil"/>
              <w:bottom w:val="single" w:sz="4" w:space="0" w:color="auto"/>
              <w:right w:val="nil"/>
            </w:tcBorders>
          </w:tcPr>
          <w:p w14:paraId="0142D289" w14:textId="77777777" w:rsidR="00D10A80" w:rsidRDefault="00D10A80">
            <w:pPr>
              <w:jc w:val="both"/>
            </w:pPr>
          </w:p>
        </w:tc>
      </w:tr>
    </w:tbl>
    <w:p w14:paraId="6679C767" w14:textId="77777777" w:rsidR="00D10A80" w:rsidRDefault="00D10A80" w:rsidP="00D10A80">
      <w:pPr>
        <w:spacing w:after="0"/>
        <w:sectPr w:rsidR="00D10A80">
          <w:pgSz w:w="12240" w:h="15840"/>
          <w:pgMar w:top="1440" w:right="1440" w:bottom="1440" w:left="1440" w:header="720" w:footer="720" w:gutter="0"/>
          <w:cols w:space="720"/>
        </w:sectPr>
      </w:pPr>
    </w:p>
    <w:p w14:paraId="68E39B99" w14:textId="5CE06C4E" w:rsidR="00D10A80" w:rsidRDefault="00D10A80" w:rsidP="00D10A80">
      <w:pPr>
        <w:pStyle w:val="Heading2"/>
        <w:rPr>
          <w:rFonts w:cs="Times New Roman"/>
        </w:rPr>
      </w:pPr>
      <w:bookmarkStart w:id="75" w:name="_Toc523134818"/>
      <w:r>
        <w:lastRenderedPageBreak/>
        <w:t xml:space="preserve">2020 </w:t>
      </w:r>
      <w:r w:rsidR="00D225EE">
        <w:t>Tracking Matrix</w:t>
      </w:r>
      <w:bookmarkEnd w:id="75"/>
    </w:p>
    <w:p w14:paraId="7ED52CF9" w14:textId="77777777" w:rsidR="00D10A80" w:rsidRDefault="00D10A80" w:rsidP="00D10A80">
      <w:r>
        <w:t xml:space="preserve">In light of data gathered during Phase I, the following initiatives have been identified to assess progress through 2020. As is true of the strategic Plan, new initiatives may be added to this document. All KPI’s are designed to be completed by 2020, unless otherwise noted (20##). Overall, the intent of these initiatives is to maintain retention and persistence rates above the national norm. </w:t>
      </w:r>
    </w:p>
    <w:p w14:paraId="532B37FA" w14:textId="77777777" w:rsidR="00D10A80" w:rsidRDefault="00D10A80" w:rsidP="00D10A80">
      <w:pPr>
        <w:pStyle w:val="Heading3"/>
      </w:pPr>
      <w:bookmarkStart w:id="76" w:name="_Toc523134819"/>
      <w:r>
        <w:t>Initiative I: Enhance data collection and treatment of findings</w:t>
      </w:r>
      <w:bookmarkEnd w:id="76"/>
    </w:p>
    <w:tbl>
      <w:tblPr>
        <w:tblStyle w:val="TableGrid"/>
        <w:tblW w:w="14215" w:type="dxa"/>
        <w:tblLook w:val="04A0" w:firstRow="1" w:lastRow="0" w:firstColumn="1" w:lastColumn="0" w:noHBand="0" w:noVBand="1"/>
      </w:tblPr>
      <w:tblGrid>
        <w:gridCol w:w="1332"/>
        <w:gridCol w:w="1183"/>
        <w:gridCol w:w="1620"/>
        <w:gridCol w:w="1890"/>
        <w:gridCol w:w="1890"/>
        <w:gridCol w:w="1437"/>
        <w:gridCol w:w="1353"/>
        <w:gridCol w:w="1350"/>
        <w:gridCol w:w="2160"/>
      </w:tblGrid>
      <w:tr w:rsidR="00D10A80" w14:paraId="4701FDEF" w14:textId="77777777" w:rsidTr="00D10A80">
        <w:tc>
          <w:tcPr>
            <w:tcW w:w="1332" w:type="dxa"/>
            <w:tcBorders>
              <w:top w:val="single" w:sz="4" w:space="0" w:color="auto"/>
              <w:left w:val="single" w:sz="4" w:space="0" w:color="auto"/>
              <w:bottom w:val="single" w:sz="4" w:space="0" w:color="auto"/>
              <w:right w:val="single" w:sz="4" w:space="0" w:color="auto"/>
            </w:tcBorders>
            <w:hideMark/>
          </w:tcPr>
          <w:p w14:paraId="3C0F64D6" w14:textId="77777777" w:rsidR="00D10A80" w:rsidRDefault="00D10A80">
            <w:r>
              <w:t>Division</w:t>
            </w:r>
          </w:p>
        </w:tc>
        <w:tc>
          <w:tcPr>
            <w:tcW w:w="1183" w:type="dxa"/>
            <w:tcBorders>
              <w:top w:val="single" w:sz="4" w:space="0" w:color="auto"/>
              <w:left w:val="single" w:sz="4" w:space="0" w:color="auto"/>
              <w:bottom w:val="single" w:sz="4" w:space="0" w:color="auto"/>
              <w:right w:val="single" w:sz="4" w:space="0" w:color="auto"/>
            </w:tcBorders>
            <w:hideMark/>
          </w:tcPr>
          <w:p w14:paraId="359C389D" w14:textId="77777777" w:rsidR="00D10A80" w:rsidRDefault="00D10A80">
            <w:r>
              <w:t>Topic</w:t>
            </w:r>
          </w:p>
        </w:tc>
        <w:tc>
          <w:tcPr>
            <w:tcW w:w="1620" w:type="dxa"/>
            <w:tcBorders>
              <w:top w:val="single" w:sz="4" w:space="0" w:color="auto"/>
              <w:left w:val="single" w:sz="4" w:space="0" w:color="auto"/>
              <w:bottom w:val="single" w:sz="4" w:space="0" w:color="auto"/>
              <w:right w:val="single" w:sz="4" w:space="0" w:color="auto"/>
            </w:tcBorders>
            <w:hideMark/>
          </w:tcPr>
          <w:p w14:paraId="4534B4D4" w14:textId="77777777" w:rsidR="00D10A80" w:rsidRDefault="00D10A80">
            <w:r>
              <w:t>KPI</w:t>
            </w:r>
          </w:p>
        </w:tc>
        <w:tc>
          <w:tcPr>
            <w:tcW w:w="1890" w:type="dxa"/>
            <w:tcBorders>
              <w:top w:val="single" w:sz="4" w:space="0" w:color="auto"/>
              <w:left w:val="single" w:sz="4" w:space="0" w:color="auto"/>
              <w:bottom w:val="single" w:sz="4" w:space="0" w:color="auto"/>
              <w:right w:val="single" w:sz="4" w:space="0" w:color="auto"/>
            </w:tcBorders>
            <w:hideMark/>
          </w:tcPr>
          <w:p w14:paraId="120A0209" w14:textId="77777777" w:rsidR="00D10A80" w:rsidRDefault="00D10A80">
            <w:r>
              <w:t>Progress</w:t>
            </w:r>
          </w:p>
        </w:tc>
        <w:tc>
          <w:tcPr>
            <w:tcW w:w="1890" w:type="dxa"/>
            <w:tcBorders>
              <w:top w:val="single" w:sz="4" w:space="0" w:color="auto"/>
              <w:left w:val="single" w:sz="4" w:space="0" w:color="auto"/>
              <w:bottom w:val="single" w:sz="4" w:space="0" w:color="auto"/>
              <w:right w:val="single" w:sz="4" w:space="0" w:color="auto"/>
            </w:tcBorders>
            <w:hideMark/>
          </w:tcPr>
          <w:p w14:paraId="24FCBEA8" w14:textId="77777777" w:rsidR="00D10A80" w:rsidRDefault="00D10A80">
            <w:r>
              <w:t>Metric</w:t>
            </w:r>
          </w:p>
        </w:tc>
        <w:tc>
          <w:tcPr>
            <w:tcW w:w="1437" w:type="dxa"/>
            <w:tcBorders>
              <w:top w:val="single" w:sz="4" w:space="0" w:color="auto"/>
              <w:left w:val="single" w:sz="4" w:space="0" w:color="auto"/>
              <w:bottom w:val="single" w:sz="4" w:space="0" w:color="auto"/>
              <w:right w:val="single" w:sz="4" w:space="0" w:color="auto"/>
            </w:tcBorders>
            <w:hideMark/>
          </w:tcPr>
          <w:p w14:paraId="0F2AED07" w14:textId="77777777" w:rsidR="00D10A80" w:rsidRDefault="00D10A80">
            <w:r>
              <w:t>Frequency</w:t>
            </w:r>
          </w:p>
        </w:tc>
        <w:tc>
          <w:tcPr>
            <w:tcW w:w="1353" w:type="dxa"/>
            <w:tcBorders>
              <w:top w:val="single" w:sz="4" w:space="0" w:color="auto"/>
              <w:left w:val="single" w:sz="4" w:space="0" w:color="auto"/>
              <w:bottom w:val="single" w:sz="4" w:space="0" w:color="auto"/>
              <w:right w:val="single" w:sz="4" w:space="0" w:color="auto"/>
            </w:tcBorders>
            <w:hideMark/>
          </w:tcPr>
          <w:p w14:paraId="7CD3EFA5" w14:textId="77777777" w:rsidR="00D10A80" w:rsidRDefault="00D10A80">
            <w:r>
              <w:t>Target</w:t>
            </w:r>
          </w:p>
        </w:tc>
        <w:tc>
          <w:tcPr>
            <w:tcW w:w="1350" w:type="dxa"/>
            <w:tcBorders>
              <w:top w:val="single" w:sz="4" w:space="0" w:color="auto"/>
              <w:left w:val="single" w:sz="4" w:space="0" w:color="auto"/>
              <w:bottom w:val="single" w:sz="4" w:space="0" w:color="auto"/>
              <w:right w:val="single" w:sz="4" w:space="0" w:color="auto"/>
            </w:tcBorders>
            <w:hideMark/>
          </w:tcPr>
          <w:p w14:paraId="699D7F6E" w14:textId="77777777" w:rsidR="00D10A80" w:rsidRDefault="00D10A80">
            <w:r>
              <w:t>Source</w:t>
            </w:r>
          </w:p>
        </w:tc>
        <w:tc>
          <w:tcPr>
            <w:tcW w:w="2160" w:type="dxa"/>
            <w:tcBorders>
              <w:top w:val="single" w:sz="4" w:space="0" w:color="auto"/>
              <w:left w:val="single" w:sz="4" w:space="0" w:color="auto"/>
              <w:bottom w:val="single" w:sz="4" w:space="0" w:color="auto"/>
              <w:right w:val="single" w:sz="4" w:space="0" w:color="auto"/>
            </w:tcBorders>
            <w:hideMark/>
          </w:tcPr>
          <w:p w14:paraId="5A2E8DC7" w14:textId="77777777" w:rsidR="00D10A80" w:rsidRDefault="00D10A80">
            <w:r>
              <w:t>Progress</w:t>
            </w:r>
          </w:p>
        </w:tc>
      </w:tr>
      <w:tr w:rsidR="00D10A80" w14:paraId="3F4C7A46" w14:textId="77777777" w:rsidTr="00D10A80">
        <w:tc>
          <w:tcPr>
            <w:tcW w:w="1332" w:type="dxa"/>
            <w:tcBorders>
              <w:top w:val="single" w:sz="4" w:space="0" w:color="auto"/>
              <w:left w:val="single" w:sz="4" w:space="0" w:color="auto"/>
              <w:bottom w:val="single" w:sz="4" w:space="0" w:color="auto"/>
              <w:right w:val="single" w:sz="4" w:space="0" w:color="auto"/>
            </w:tcBorders>
            <w:hideMark/>
          </w:tcPr>
          <w:p w14:paraId="32779038" w14:textId="77777777" w:rsidR="00D10A80" w:rsidRDefault="00D10A80">
            <w:pPr>
              <w:jc w:val="both"/>
            </w:pPr>
            <w:r>
              <w:t>Student Affairs</w:t>
            </w:r>
          </w:p>
        </w:tc>
        <w:tc>
          <w:tcPr>
            <w:tcW w:w="1183" w:type="dxa"/>
            <w:tcBorders>
              <w:top w:val="single" w:sz="4" w:space="0" w:color="auto"/>
              <w:left w:val="single" w:sz="4" w:space="0" w:color="auto"/>
              <w:bottom w:val="single" w:sz="4" w:space="0" w:color="auto"/>
              <w:right w:val="single" w:sz="4" w:space="0" w:color="auto"/>
            </w:tcBorders>
            <w:hideMark/>
          </w:tcPr>
          <w:p w14:paraId="2FE47861" w14:textId="77777777" w:rsidR="00D10A80" w:rsidRDefault="00D10A80">
            <w:r>
              <w:t>Exit Interview</w:t>
            </w:r>
          </w:p>
        </w:tc>
        <w:tc>
          <w:tcPr>
            <w:tcW w:w="1620" w:type="dxa"/>
            <w:tcBorders>
              <w:top w:val="single" w:sz="4" w:space="0" w:color="auto"/>
              <w:left w:val="single" w:sz="4" w:space="0" w:color="auto"/>
              <w:bottom w:val="single" w:sz="4" w:space="0" w:color="auto"/>
              <w:right w:val="single" w:sz="4" w:space="0" w:color="auto"/>
            </w:tcBorders>
            <w:hideMark/>
          </w:tcPr>
          <w:p w14:paraId="6AEAF861" w14:textId="77777777" w:rsidR="00D10A80" w:rsidRDefault="00D10A80">
            <w:r>
              <w:t>Provide exit interview to students to determine trends causing student to leave the College</w:t>
            </w:r>
          </w:p>
        </w:tc>
        <w:tc>
          <w:tcPr>
            <w:tcW w:w="1890" w:type="dxa"/>
            <w:tcBorders>
              <w:top w:val="single" w:sz="4" w:space="0" w:color="auto"/>
              <w:left w:val="single" w:sz="4" w:space="0" w:color="auto"/>
              <w:bottom w:val="single" w:sz="4" w:space="0" w:color="auto"/>
              <w:right w:val="single" w:sz="4" w:space="0" w:color="auto"/>
            </w:tcBorders>
            <w:hideMark/>
          </w:tcPr>
          <w:p w14:paraId="53478498" w14:textId="77777777" w:rsidR="00D10A80" w:rsidRDefault="00D10A80">
            <w:r>
              <w:t>Exit interviews are administered at the point of withdrawal.  Data is analyzed over the summer.</w:t>
            </w:r>
          </w:p>
        </w:tc>
        <w:tc>
          <w:tcPr>
            <w:tcW w:w="1890" w:type="dxa"/>
            <w:tcBorders>
              <w:top w:val="single" w:sz="4" w:space="0" w:color="auto"/>
              <w:left w:val="single" w:sz="4" w:space="0" w:color="auto"/>
              <w:bottom w:val="single" w:sz="4" w:space="0" w:color="auto"/>
              <w:right w:val="single" w:sz="4" w:space="0" w:color="auto"/>
            </w:tcBorders>
            <w:hideMark/>
          </w:tcPr>
          <w:p w14:paraId="79B68FA9" w14:textId="77777777" w:rsidR="00D10A80" w:rsidRDefault="00D10A80">
            <w:r>
              <w:t>Derive key deficiencies and trends to help increase student retention by 2% annually while achieving and maintaining a 75% retention rate.</w:t>
            </w:r>
          </w:p>
        </w:tc>
        <w:tc>
          <w:tcPr>
            <w:tcW w:w="1437" w:type="dxa"/>
            <w:tcBorders>
              <w:top w:val="single" w:sz="4" w:space="0" w:color="auto"/>
              <w:left w:val="single" w:sz="4" w:space="0" w:color="auto"/>
              <w:bottom w:val="single" w:sz="4" w:space="0" w:color="auto"/>
              <w:right w:val="single" w:sz="4" w:space="0" w:color="auto"/>
            </w:tcBorders>
            <w:hideMark/>
          </w:tcPr>
          <w:p w14:paraId="6BB23B6E" w14:textId="77777777" w:rsidR="00D10A80" w:rsidRDefault="00D10A80">
            <w:r>
              <w:t>Annually</w:t>
            </w:r>
          </w:p>
        </w:tc>
        <w:tc>
          <w:tcPr>
            <w:tcW w:w="1353" w:type="dxa"/>
            <w:tcBorders>
              <w:top w:val="single" w:sz="4" w:space="0" w:color="auto"/>
              <w:left w:val="single" w:sz="4" w:space="0" w:color="auto"/>
              <w:bottom w:val="single" w:sz="4" w:space="0" w:color="auto"/>
              <w:right w:val="single" w:sz="4" w:space="0" w:color="auto"/>
            </w:tcBorders>
            <w:hideMark/>
          </w:tcPr>
          <w:p w14:paraId="2F9EE0AD" w14:textId="77777777" w:rsidR="00D10A80" w:rsidRDefault="00D10A80">
            <w:r>
              <w:t>Increase of one more every two-years</w:t>
            </w:r>
          </w:p>
        </w:tc>
        <w:tc>
          <w:tcPr>
            <w:tcW w:w="1350" w:type="dxa"/>
            <w:tcBorders>
              <w:top w:val="single" w:sz="4" w:space="0" w:color="auto"/>
              <w:left w:val="single" w:sz="4" w:space="0" w:color="auto"/>
              <w:bottom w:val="single" w:sz="4" w:space="0" w:color="auto"/>
              <w:right w:val="single" w:sz="4" w:space="0" w:color="auto"/>
            </w:tcBorders>
            <w:hideMark/>
          </w:tcPr>
          <w:p w14:paraId="7D1E0E1B" w14:textId="77777777" w:rsidR="00D10A80" w:rsidRDefault="00D10A80">
            <w:r>
              <w:t>Annual Update – Data Book</w:t>
            </w:r>
          </w:p>
        </w:tc>
        <w:tc>
          <w:tcPr>
            <w:tcW w:w="2160" w:type="dxa"/>
            <w:tcBorders>
              <w:top w:val="single" w:sz="4" w:space="0" w:color="auto"/>
              <w:left w:val="single" w:sz="4" w:space="0" w:color="auto"/>
              <w:bottom w:val="single" w:sz="4" w:space="0" w:color="auto"/>
              <w:right w:val="single" w:sz="4" w:space="0" w:color="auto"/>
            </w:tcBorders>
            <w:hideMark/>
          </w:tcPr>
          <w:p w14:paraId="05102A08" w14:textId="77777777" w:rsidR="00D10A80" w:rsidRDefault="00D10A80">
            <w:r>
              <w:t>In Place [2016]</w:t>
            </w:r>
          </w:p>
          <w:p w14:paraId="58293113" w14:textId="77777777" w:rsidR="00D10A80" w:rsidRDefault="00D10A80">
            <w:pPr>
              <w:jc w:val="both"/>
            </w:pPr>
            <w:r>
              <w:t>In assessing data, it was determined that an expanded field of options needed to be added for “reasons for leaving” to provide more precise data collection [2017]</w:t>
            </w:r>
          </w:p>
        </w:tc>
      </w:tr>
      <w:tr w:rsidR="00D10A80" w14:paraId="6D70A851" w14:textId="77777777" w:rsidTr="00D10A80">
        <w:tc>
          <w:tcPr>
            <w:tcW w:w="1332" w:type="dxa"/>
            <w:tcBorders>
              <w:top w:val="single" w:sz="4" w:space="0" w:color="auto"/>
              <w:left w:val="single" w:sz="4" w:space="0" w:color="auto"/>
              <w:bottom w:val="single" w:sz="4" w:space="0" w:color="auto"/>
              <w:right w:val="single" w:sz="4" w:space="0" w:color="auto"/>
            </w:tcBorders>
            <w:hideMark/>
          </w:tcPr>
          <w:p w14:paraId="73FB9722" w14:textId="77777777" w:rsidR="00D10A80" w:rsidRDefault="00D10A80">
            <w:pPr>
              <w:jc w:val="both"/>
            </w:pPr>
            <w:r>
              <w:t>Student Affairs</w:t>
            </w:r>
          </w:p>
        </w:tc>
        <w:tc>
          <w:tcPr>
            <w:tcW w:w="1183" w:type="dxa"/>
            <w:tcBorders>
              <w:top w:val="single" w:sz="4" w:space="0" w:color="auto"/>
              <w:left w:val="single" w:sz="4" w:space="0" w:color="auto"/>
              <w:bottom w:val="single" w:sz="4" w:space="0" w:color="auto"/>
              <w:right w:val="single" w:sz="4" w:space="0" w:color="auto"/>
            </w:tcBorders>
            <w:hideMark/>
          </w:tcPr>
          <w:p w14:paraId="15E1ED0A" w14:textId="77777777" w:rsidR="00D10A80" w:rsidRDefault="00D10A80">
            <w:r>
              <w:t>Intent to Return Survey</w:t>
            </w:r>
          </w:p>
        </w:tc>
        <w:tc>
          <w:tcPr>
            <w:tcW w:w="1620" w:type="dxa"/>
            <w:tcBorders>
              <w:top w:val="single" w:sz="4" w:space="0" w:color="auto"/>
              <w:left w:val="single" w:sz="4" w:space="0" w:color="auto"/>
              <w:bottom w:val="single" w:sz="4" w:space="0" w:color="auto"/>
              <w:right w:val="single" w:sz="4" w:space="0" w:color="auto"/>
            </w:tcBorders>
            <w:hideMark/>
          </w:tcPr>
          <w:p w14:paraId="174F4B83" w14:textId="77777777" w:rsidR="00D10A80" w:rsidRDefault="00D10A80">
            <w:r>
              <w:t>Continue to utilize the Intent to Return Survey as a way to enhance advising and follow-up with on-the-edge students.</w:t>
            </w:r>
          </w:p>
        </w:tc>
        <w:tc>
          <w:tcPr>
            <w:tcW w:w="1890" w:type="dxa"/>
            <w:tcBorders>
              <w:top w:val="single" w:sz="4" w:space="0" w:color="auto"/>
              <w:left w:val="single" w:sz="4" w:space="0" w:color="auto"/>
              <w:bottom w:val="single" w:sz="4" w:space="0" w:color="auto"/>
              <w:right w:val="single" w:sz="4" w:space="0" w:color="auto"/>
            </w:tcBorders>
            <w:hideMark/>
          </w:tcPr>
          <w:p w14:paraId="5810A0E1" w14:textId="77777777" w:rsidR="00D10A80" w:rsidRDefault="00D10A80">
            <w:r>
              <w:t xml:space="preserve">Surveys are administered approximately 7 weeks prior to the close of the semester.  </w:t>
            </w:r>
          </w:p>
        </w:tc>
        <w:tc>
          <w:tcPr>
            <w:tcW w:w="1890" w:type="dxa"/>
            <w:tcBorders>
              <w:top w:val="single" w:sz="4" w:space="0" w:color="auto"/>
              <w:left w:val="single" w:sz="4" w:space="0" w:color="auto"/>
              <w:bottom w:val="single" w:sz="4" w:space="0" w:color="auto"/>
              <w:right w:val="single" w:sz="4" w:space="0" w:color="auto"/>
            </w:tcBorders>
            <w:hideMark/>
          </w:tcPr>
          <w:p w14:paraId="10F8ABBC" w14:textId="77777777" w:rsidR="00D10A80" w:rsidRDefault="00D10A80">
            <w:r>
              <w:t xml:space="preserve"> Predictive analysis and data support for early intervention.  </w:t>
            </w:r>
          </w:p>
        </w:tc>
        <w:tc>
          <w:tcPr>
            <w:tcW w:w="1437" w:type="dxa"/>
            <w:tcBorders>
              <w:top w:val="single" w:sz="4" w:space="0" w:color="auto"/>
              <w:left w:val="single" w:sz="4" w:space="0" w:color="auto"/>
              <w:bottom w:val="single" w:sz="4" w:space="0" w:color="auto"/>
              <w:right w:val="single" w:sz="4" w:space="0" w:color="auto"/>
            </w:tcBorders>
            <w:hideMark/>
          </w:tcPr>
          <w:p w14:paraId="2EE11687" w14:textId="7087831E" w:rsidR="00D10A80" w:rsidRDefault="005266A2">
            <w:r>
              <w:t>Semester</w:t>
            </w:r>
          </w:p>
        </w:tc>
        <w:tc>
          <w:tcPr>
            <w:tcW w:w="1353" w:type="dxa"/>
            <w:tcBorders>
              <w:top w:val="single" w:sz="4" w:space="0" w:color="auto"/>
              <w:left w:val="single" w:sz="4" w:space="0" w:color="auto"/>
              <w:bottom w:val="single" w:sz="4" w:space="0" w:color="auto"/>
              <w:right w:val="single" w:sz="4" w:space="0" w:color="auto"/>
            </w:tcBorders>
            <w:hideMark/>
          </w:tcPr>
          <w:p w14:paraId="0C29FA9C" w14:textId="77777777" w:rsidR="00D10A80" w:rsidRDefault="00D10A80">
            <w:r>
              <w:t>Annual 10% increase over baseline</w:t>
            </w:r>
          </w:p>
        </w:tc>
        <w:tc>
          <w:tcPr>
            <w:tcW w:w="1350" w:type="dxa"/>
            <w:tcBorders>
              <w:top w:val="single" w:sz="4" w:space="0" w:color="auto"/>
              <w:left w:val="single" w:sz="4" w:space="0" w:color="auto"/>
              <w:bottom w:val="single" w:sz="4" w:space="0" w:color="auto"/>
              <w:right w:val="single" w:sz="4" w:space="0" w:color="auto"/>
            </w:tcBorders>
            <w:hideMark/>
          </w:tcPr>
          <w:p w14:paraId="417FE3AD" w14:textId="77777777" w:rsidR="00D10A80" w:rsidRDefault="00D10A80">
            <w:r>
              <w:t>Student Activities</w:t>
            </w:r>
          </w:p>
        </w:tc>
        <w:tc>
          <w:tcPr>
            <w:tcW w:w="2160" w:type="dxa"/>
            <w:tcBorders>
              <w:top w:val="single" w:sz="4" w:space="0" w:color="auto"/>
              <w:left w:val="single" w:sz="4" w:space="0" w:color="auto"/>
              <w:bottom w:val="single" w:sz="4" w:space="0" w:color="auto"/>
              <w:right w:val="single" w:sz="4" w:space="0" w:color="auto"/>
            </w:tcBorders>
            <w:hideMark/>
          </w:tcPr>
          <w:p w14:paraId="624E35BE" w14:textId="77777777" w:rsidR="00D10A80" w:rsidRDefault="00D10A80">
            <w:r>
              <w:t>In Place [2016]</w:t>
            </w:r>
          </w:p>
        </w:tc>
      </w:tr>
      <w:tr w:rsidR="00D10A80" w14:paraId="1CC497F9" w14:textId="77777777" w:rsidTr="00D10A80">
        <w:tc>
          <w:tcPr>
            <w:tcW w:w="1332" w:type="dxa"/>
            <w:tcBorders>
              <w:top w:val="single" w:sz="4" w:space="0" w:color="auto"/>
              <w:left w:val="single" w:sz="4" w:space="0" w:color="auto"/>
              <w:bottom w:val="single" w:sz="4" w:space="0" w:color="auto"/>
              <w:right w:val="single" w:sz="4" w:space="0" w:color="auto"/>
            </w:tcBorders>
            <w:hideMark/>
          </w:tcPr>
          <w:p w14:paraId="15F613A7" w14:textId="77777777" w:rsidR="00D10A80" w:rsidRDefault="00D10A80">
            <w:pPr>
              <w:jc w:val="both"/>
            </w:pPr>
            <w:r>
              <w:t>Institutional</w:t>
            </w:r>
          </w:p>
        </w:tc>
        <w:tc>
          <w:tcPr>
            <w:tcW w:w="1183" w:type="dxa"/>
            <w:tcBorders>
              <w:top w:val="single" w:sz="4" w:space="0" w:color="auto"/>
              <w:left w:val="single" w:sz="4" w:space="0" w:color="auto"/>
              <w:bottom w:val="single" w:sz="4" w:space="0" w:color="auto"/>
              <w:right w:val="single" w:sz="4" w:space="0" w:color="auto"/>
            </w:tcBorders>
            <w:hideMark/>
          </w:tcPr>
          <w:p w14:paraId="1C5CBA9F" w14:textId="77777777" w:rsidR="00D10A80" w:rsidRDefault="00D10A80">
            <w:r>
              <w:t>Education</w:t>
            </w:r>
          </w:p>
        </w:tc>
        <w:tc>
          <w:tcPr>
            <w:tcW w:w="1620" w:type="dxa"/>
            <w:tcBorders>
              <w:top w:val="single" w:sz="4" w:space="0" w:color="auto"/>
              <w:left w:val="single" w:sz="4" w:space="0" w:color="auto"/>
              <w:bottom w:val="single" w:sz="4" w:space="0" w:color="auto"/>
              <w:right w:val="single" w:sz="4" w:space="0" w:color="auto"/>
            </w:tcBorders>
            <w:hideMark/>
          </w:tcPr>
          <w:p w14:paraId="2C702E25" w14:textId="77777777" w:rsidR="00D10A80" w:rsidRDefault="00D10A80">
            <w:r>
              <w:t xml:space="preserve">Increase knowledge and resource base </w:t>
            </w:r>
            <w:r>
              <w:lastRenderedPageBreak/>
              <w:t>through professional development</w:t>
            </w:r>
          </w:p>
        </w:tc>
        <w:tc>
          <w:tcPr>
            <w:tcW w:w="1890" w:type="dxa"/>
            <w:tcBorders>
              <w:top w:val="single" w:sz="4" w:space="0" w:color="auto"/>
              <w:left w:val="single" w:sz="4" w:space="0" w:color="auto"/>
              <w:bottom w:val="single" w:sz="4" w:space="0" w:color="auto"/>
              <w:right w:val="single" w:sz="4" w:space="0" w:color="auto"/>
            </w:tcBorders>
            <w:hideMark/>
          </w:tcPr>
          <w:p w14:paraId="66A706BF" w14:textId="77777777" w:rsidR="00D10A80" w:rsidRDefault="00D10A80">
            <w:r>
              <w:lastRenderedPageBreak/>
              <w:t>As Available</w:t>
            </w:r>
          </w:p>
        </w:tc>
        <w:tc>
          <w:tcPr>
            <w:tcW w:w="1890" w:type="dxa"/>
            <w:tcBorders>
              <w:top w:val="single" w:sz="4" w:space="0" w:color="auto"/>
              <w:left w:val="single" w:sz="4" w:space="0" w:color="auto"/>
              <w:bottom w:val="single" w:sz="4" w:space="0" w:color="auto"/>
              <w:right w:val="single" w:sz="4" w:space="0" w:color="auto"/>
            </w:tcBorders>
            <w:hideMark/>
          </w:tcPr>
          <w:p w14:paraId="30BACE44" w14:textId="77777777" w:rsidR="00D10A80" w:rsidRDefault="00D10A80">
            <w:r>
              <w:t>Attendance at events</w:t>
            </w:r>
          </w:p>
        </w:tc>
        <w:tc>
          <w:tcPr>
            <w:tcW w:w="1437" w:type="dxa"/>
            <w:tcBorders>
              <w:top w:val="single" w:sz="4" w:space="0" w:color="auto"/>
              <w:left w:val="single" w:sz="4" w:space="0" w:color="auto"/>
              <w:bottom w:val="single" w:sz="4" w:space="0" w:color="auto"/>
              <w:right w:val="single" w:sz="4" w:space="0" w:color="auto"/>
            </w:tcBorders>
            <w:hideMark/>
          </w:tcPr>
          <w:p w14:paraId="0987CA5E" w14:textId="77777777" w:rsidR="00D10A80" w:rsidRDefault="00D10A80">
            <w:r>
              <w:t>Annual</w:t>
            </w:r>
          </w:p>
        </w:tc>
        <w:tc>
          <w:tcPr>
            <w:tcW w:w="1353" w:type="dxa"/>
            <w:tcBorders>
              <w:top w:val="single" w:sz="4" w:space="0" w:color="auto"/>
              <w:left w:val="single" w:sz="4" w:space="0" w:color="auto"/>
              <w:bottom w:val="single" w:sz="4" w:space="0" w:color="auto"/>
              <w:right w:val="single" w:sz="4" w:space="0" w:color="auto"/>
            </w:tcBorders>
            <w:hideMark/>
          </w:tcPr>
          <w:p w14:paraId="396B2C73" w14:textId="77777777" w:rsidR="00D10A80" w:rsidRDefault="00D10A80">
            <w:r>
              <w:t xml:space="preserve">&gt;3 events per </w:t>
            </w:r>
            <w:r>
              <w:lastRenderedPageBreak/>
              <w:t>academic year</w:t>
            </w:r>
          </w:p>
        </w:tc>
        <w:tc>
          <w:tcPr>
            <w:tcW w:w="1350" w:type="dxa"/>
            <w:tcBorders>
              <w:top w:val="single" w:sz="4" w:space="0" w:color="auto"/>
              <w:left w:val="single" w:sz="4" w:space="0" w:color="auto"/>
              <w:bottom w:val="single" w:sz="4" w:space="0" w:color="auto"/>
              <w:right w:val="single" w:sz="4" w:space="0" w:color="auto"/>
            </w:tcBorders>
            <w:hideMark/>
          </w:tcPr>
          <w:p w14:paraId="5F95095F" w14:textId="77777777" w:rsidR="00D10A80" w:rsidRDefault="00D10A80">
            <w:r>
              <w:lastRenderedPageBreak/>
              <w:t>TBD</w:t>
            </w:r>
          </w:p>
        </w:tc>
        <w:tc>
          <w:tcPr>
            <w:tcW w:w="2160" w:type="dxa"/>
            <w:tcBorders>
              <w:top w:val="single" w:sz="4" w:space="0" w:color="auto"/>
              <w:left w:val="single" w:sz="4" w:space="0" w:color="auto"/>
              <w:bottom w:val="single" w:sz="4" w:space="0" w:color="auto"/>
              <w:right w:val="single" w:sz="4" w:space="0" w:color="auto"/>
            </w:tcBorders>
            <w:hideMark/>
          </w:tcPr>
          <w:p w14:paraId="31D35B57" w14:textId="55C0FA78" w:rsidR="00556EC1" w:rsidRDefault="00556EC1">
            <w:pPr>
              <w:spacing w:after="160" w:line="256" w:lineRule="auto"/>
              <w:rPr>
                <w:bCs/>
              </w:rPr>
            </w:pPr>
            <w:r>
              <w:rPr>
                <w:bCs/>
                <w:i/>
              </w:rPr>
              <w:t>Hearing the Students’ Voice: Using NSSE Comments”</w:t>
            </w:r>
            <w:r>
              <w:rPr>
                <w:bCs/>
              </w:rPr>
              <w:t xml:space="preserve"> – Center </w:t>
            </w:r>
            <w:r>
              <w:rPr>
                <w:bCs/>
              </w:rPr>
              <w:lastRenderedPageBreak/>
              <w:t>for Postsecondary Research (2017)</w:t>
            </w:r>
          </w:p>
          <w:p w14:paraId="73957A4B" w14:textId="1463DA78" w:rsidR="00D10A80" w:rsidRDefault="00D10A80">
            <w:pPr>
              <w:spacing w:after="160" w:line="256" w:lineRule="auto"/>
              <w:rPr>
                <w:bCs/>
              </w:rPr>
            </w:pPr>
            <w:r>
              <w:rPr>
                <w:bCs/>
                <w:i/>
              </w:rPr>
              <w:t xml:space="preserve">Retention Excellence – </w:t>
            </w:r>
            <w:proofErr w:type="spellStart"/>
            <w:r>
              <w:rPr>
                <w:bCs/>
              </w:rPr>
              <w:t>Ruffalo</w:t>
            </w:r>
            <w:proofErr w:type="spellEnd"/>
            <w:r>
              <w:rPr>
                <w:bCs/>
              </w:rPr>
              <w:t xml:space="preserve"> Noel Levitz (2017)</w:t>
            </w:r>
          </w:p>
          <w:p w14:paraId="488187F5" w14:textId="77777777" w:rsidR="00D10A80" w:rsidRDefault="00D10A80">
            <w:pPr>
              <w:spacing w:after="160" w:line="256" w:lineRule="auto"/>
              <w:rPr>
                <w:bCs/>
                <w:i/>
              </w:rPr>
            </w:pPr>
            <w:r>
              <w:rPr>
                <w:bCs/>
                <w:i/>
              </w:rPr>
              <w:t>Improving Persistence and Completion Rates of Second-year and Transfer Students</w:t>
            </w:r>
            <w:r>
              <w:rPr>
                <w:bCs/>
              </w:rPr>
              <w:t xml:space="preserve"> – </w:t>
            </w:r>
            <w:proofErr w:type="spellStart"/>
            <w:r>
              <w:rPr>
                <w:bCs/>
              </w:rPr>
              <w:t>Ruffalo</w:t>
            </w:r>
            <w:proofErr w:type="spellEnd"/>
            <w:r>
              <w:rPr>
                <w:bCs/>
              </w:rPr>
              <w:t xml:space="preserve"> Noel Levitz (2017)</w:t>
            </w:r>
          </w:p>
          <w:p w14:paraId="2C498D75" w14:textId="77777777" w:rsidR="00D10A80" w:rsidRDefault="00D10A80">
            <w:pPr>
              <w:spacing w:after="160" w:line="256" w:lineRule="auto"/>
              <w:rPr>
                <w:bCs/>
              </w:rPr>
            </w:pPr>
            <w:r>
              <w:rPr>
                <w:bCs/>
                <w:i/>
              </w:rPr>
              <w:t>Hispanic Culture in American Colleges Colloquia</w:t>
            </w:r>
            <w:r>
              <w:rPr>
                <w:bCs/>
              </w:rPr>
              <w:t xml:space="preserve"> (2017)</w:t>
            </w:r>
          </w:p>
        </w:tc>
      </w:tr>
    </w:tbl>
    <w:p w14:paraId="3D06F676" w14:textId="77777777" w:rsidR="00D10A80" w:rsidRDefault="00D10A80" w:rsidP="00D10A80">
      <w:r>
        <w:lastRenderedPageBreak/>
        <w:tab/>
      </w:r>
      <w:r>
        <w:tab/>
      </w:r>
    </w:p>
    <w:p w14:paraId="4F29DFE3" w14:textId="77777777" w:rsidR="00D10A80" w:rsidRDefault="00D10A80" w:rsidP="00D10A80">
      <w:pPr>
        <w:pStyle w:val="Heading3"/>
      </w:pPr>
      <w:bookmarkStart w:id="77" w:name="_Toc523134820"/>
      <w:r>
        <w:t>Initiative II: Enhance student persistence through a culture that is focused on academic and social engagement.</w:t>
      </w:r>
      <w:bookmarkEnd w:id="77"/>
    </w:p>
    <w:tbl>
      <w:tblPr>
        <w:tblStyle w:val="TableGrid"/>
        <w:tblW w:w="13850" w:type="dxa"/>
        <w:tblLook w:val="04A0" w:firstRow="1" w:lastRow="0" w:firstColumn="1" w:lastColumn="0" w:noHBand="0" w:noVBand="1"/>
      </w:tblPr>
      <w:tblGrid>
        <w:gridCol w:w="1188"/>
        <w:gridCol w:w="1448"/>
        <w:gridCol w:w="1601"/>
        <w:gridCol w:w="1665"/>
        <w:gridCol w:w="1964"/>
        <w:gridCol w:w="1299"/>
        <w:gridCol w:w="1570"/>
        <w:gridCol w:w="1753"/>
        <w:gridCol w:w="1362"/>
      </w:tblGrid>
      <w:tr w:rsidR="00D10A80" w14:paraId="13FAFDE8"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147EEB33" w14:textId="77777777" w:rsidR="00D10A80" w:rsidRDefault="00D10A80">
            <w:r>
              <w:t>Division</w:t>
            </w:r>
          </w:p>
        </w:tc>
        <w:tc>
          <w:tcPr>
            <w:tcW w:w="1264" w:type="dxa"/>
            <w:tcBorders>
              <w:top w:val="single" w:sz="4" w:space="0" w:color="auto"/>
              <w:left w:val="single" w:sz="4" w:space="0" w:color="auto"/>
              <w:bottom w:val="single" w:sz="4" w:space="0" w:color="auto"/>
              <w:right w:val="single" w:sz="4" w:space="0" w:color="auto"/>
            </w:tcBorders>
            <w:hideMark/>
          </w:tcPr>
          <w:p w14:paraId="6411ADEF" w14:textId="77777777" w:rsidR="00D10A80" w:rsidRDefault="00D10A80">
            <w:r>
              <w:t>Topic</w:t>
            </w:r>
          </w:p>
        </w:tc>
        <w:tc>
          <w:tcPr>
            <w:tcW w:w="1717" w:type="dxa"/>
            <w:tcBorders>
              <w:top w:val="single" w:sz="4" w:space="0" w:color="auto"/>
              <w:left w:val="single" w:sz="4" w:space="0" w:color="auto"/>
              <w:bottom w:val="single" w:sz="4" w:space="0" w:color="auto"/>
              <w:right w:val="single" w:sz="4" w:space="0" w:color="auto"/>
            </w:tcBorders>
            <w:hideMark/>
          </w:tcPr>
          <w:p w14:paraId="154AA2B0" w14:textId="77777777" w:rsidR="00D10A80" w:rsidRDefault="00D10A80">
            <w:r>
              <w:t>KPI</w:t>
            </w:r>
          </w:p>
        </w:tc>
        <w:tc>
          <w:tcPr>
            <w:tcW w:w="1902" w:type="dxa"/>
            <w:tcBorders>
              <w:top w:val="single" w:sz="4" w:space="0" w:color="auto"/>
              <w:left w:val="single" w:sz="4" w:space="0" w:color="auto"/>
              <w:bottom w:val="single" w:sz="4" w:space="0" w:color="auto"/>
              <w:right w:val="single" w:sz="4" w:space="0" w:color="auto"/>
            </w:tcBorders>
            <w:hideMark/>
          </w:tcPr>
          <w:p w14:paraId="6B4FECE3" w14:textId="77777777" w:rsidR="00D10A80" w:rsidRDefault="00D10A80">
            <w:r>
              <w:t>Progress</w:t>
            </w:r>
          </w:p>
        </w:tc>
        <w:tc>
          <w:tcPr>
            <w:tcW w:w="1819" w:type="dxa"/>
            <w:tcBorders>
              <w:top w:val="single" w:sz="4" w:space="0" w:color="auto"/>
              <w:left w:val="single" w:sz="4" w:space="0" w:color="auto"/>
              <w:bottom w:val="single" w:sz="4" w:space="0" w:color="auto"/>
              <w:right w:val="single" w:sz="4" w:space="0" w:color="auto"/>
            </w:tcBorders>
            <w:hideMark/>
          </w:tcPr>
          <w:p w14:paraId="743FAE15" w14:textId="77777777" w:rsidR="00D10A80" w:rsidRDefault="00D10A80">
            <w:r>
              <w:t>Metric</w:t>
            </w:r>
          </w:p>
        </w:tc>
        <w:tc>
          <w:tcPr>
            <w:tcW w:w="1448" w:type="dxa"/>
            <w:tcBorders>
              <w:top w:val="single" w:sz="4" w:space="0" w:color="auto"/>
              <w:left w:val="single" w:sz="4" w:space="0" w:color="auto"/>
              <w:bottom w:val="single" w:sz="4" w:space="0" w:color="auto"/>
              <w:right w:val="single" w:sz="4" w:space="0" w:color="auto"/>
            </w:tcBorders>
            <w:hideMark/>
          </w:tcPr>
          <w:p w14:paraId="4A0651F1" w14:textId="77777777" w:rsidR="00D10A80" w:rsidRDefault="00D10A80">
            <w:r>
              <w:t>Frequency</w:t>
            </w:r>
          </w:p>
        </w:tc>
        <w:tc>
          <w:tcPr>
            <w:tcW w:w="1668" w:type="dxa"/>
            <w:tcBorders>
              <w:top w:val="single" w:sz="4" w:space="0" w:color="auto"/>
              <w:left w:val="single" w:sz="4" w:space="0" w:color="auto"/>
              <w:bottom w:val="single" w:sz="4" w:space="0" w:color="auto"/>
              <w:right w:val="single" w:sz="4" w:space="0" w:color="auto"/>
            </w:tcBorders>
            <w:hideMark/>
          </w:tcPr>
          <w:p w14:paraId="6F825D32" w14:textId="77777777" w:rsidR="00D10A80" w:rsidRDefault="00D10A80">
            <w:r>
              <w:t>Target</w:t>
            </w:r>
          </w:p>
        </w:tc>
        <w:tc>
          <w:tcPr>
            <w:tcW w:w="1436" w:type="dxa"/>
            <w:tcBorders>
              <w:top w:val="single" w:sz="4" w:space="0" w:color="auto"/>
              <w:left w:val="single" w:sz="4" w:space="0" w:color="auto"/>
              <w:bottom w:val="single" w:sz="4" w:space="0" w:color="auto"/>
              <w:right w:val="single" w:sz="4" w:space="0" w:color="auto"/>
            </w:tcBorders>
            <w:hideMark/>
          </w:tcPr>
          <w:p w14:paraId="773E2E6A" w14:textId="77777777" w:rsidR="00D10A80" w:rsidRDefault="00D10A80">
            <w:r>
              <w:t>Source</w:t>
            </w:r>
          </w:p>
        </w:tc>
        <w:tc>
          <w:tcPr>
            <w:tcW w:w="1393" w:type="dxa"/>
            <w:tcBorders>
              <w:top w:val="single" w:sz="4" w:space="0" w:color="auto"/>
              <w:left w:val="single" w:sz="4" w:space="0" w:color="auto"/>
              <w:bottom w:val="single" w:sz="4" w:space="0" w:color="auto"/>
              <w:right w:val="single" w:sz="4" w:space="0" w:color="auto"/>
            </w:tcBorders>
            <w:hideMark/>
          </w:tcPr>
          <w:p w14:paraId="27877E0A" w14:textId="77777777" w:rsidR="00D10A80" w:rsidRDefault="00D10A80">
            <w:r>
              <w:t>Progress</w:t>
            </w:r>
          </w:p>
        </w:tc>
      </w:tr>
      <w:tr w:rsidR="00D10A80" w14:paraId="027F4BB8"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1EEB7092" w14:textId="77777777" w:rsidR="00D10A80" w:rsidRDefault="00D10A80">
            <w:pPr>
              <w:jc w:val="both"/>
            </w:pPr>
            <w:r>
              <w:t>Academic &amp; Student Affairs</w:t>
            </w:r>
          </w:p>
        </w:tc>
        <w:tc>
          <w:tcPr>
            <w:tcW w:w="1264" w:type="dxa"/>
            <w:tcBorders>
              <w:top w:val="single" w:sz="4" w:space="0" w:color="auto"/>
              <w:left w:val="single" w:sz="4" w:space="0" w:color="auto"/>
              <w:bottom w:val="single" w:sz="4" w:space="0" w:color="auto"/>
              <w:right w:val="single" w:sz="4" w:space="0" w:color="auto"/>
            </w:tcBorders>
            <w:hideMark/>
          </w:tcPr>
          <w:p w14:paraId="494A48DC" w14:textId="77777777" w:rsidR="00D10A80" w:rsidRDefault="00D10A80">
            <w:r>
              <w:t>Organizations</w:t>
            </w:r>
          </w:p>
        </w:tc>
        <w:tc>
          <w:tcPr>
            <w:tcW w:w="1717" w:type="dxa"/>
            <w:tcBorders>
              <w:top w:val="single" w:sz="4" w:space="0" w:color="auto"/>
              <w:left w:val="single" w:sz="4" w:space="0" w:color="auto"/>
              <w:bottom w:val="single" w:sz="4" w:space="0" w:color="auto"/>
              <w:right w:val="single" w:sz="4" w:space="0" w:color="auto"/>
            </w:tcBorders>
            <w:hideMark/>
          </w:tcPr>
          <w:p w14:paraId="41DA0620" w14:textId="77777777" w:rsidR="00D10A80" w:rsidRDefault="00D10A80">
            <w:r>
              <w:t>Expand and enhance student activity resource base to support academic and social organization.</w:t>
            </w:r>
          </w:p>
        </w:tc>
        <w:tc>
          <w:tcPr>
            <w:tcW w:w="1902" w:type="dxa"/>
            <w:tcBorders>
              <w:top w:val="single" w:sz="4" w:space="0" w:color="auto"/>
              <w:left w:val="single" w:sz="4" w:space="0" w:color="auto"/>
              <w:bottom w:val="single" w:sz="4" w:space="0" w:color="auto"/>
              <w:right w:val="single" w:sz="4" w:space="0" w:color="auto"/>
            </w:tcBorders>
            <w:hideMark/>
          </w:tcPr>
          <w:p w14:paraId="6429CA2C" w14:textId="77777777" w:rsidR="00D10A80" w:rsidRDefault="00D10A80">
            <w:r>
              <w:t xml:space="preserve">Chartering system has been put into the Student Government Handbook with access to funds available. </w:t>
            </w:r>
          </w:p>
        </w:tc>
        <w:tc>
          <w:tcPr>
            <w:tcW w:w="1819" w:type="dxa"/>
            <w:tcBorders>
              <w:top w:val="single" w:sz="4" w:space="0" w:color="auto"/>
              <w:left w:val="single" w:sz="4" w:space="0" w:color="auto"/>
              <w:bottom w:val="single" w:sz="4" w:space="0" w:color="auto"/>
              <w:right w:val="single" w:sz="4" w:space="0" w:color="auto"/>
            </w:tcBorders>
            <w:hideMark/>
          </w:tcPr>
          <w:p w14:paraId="323DDDF1" w14:textId="77777777" w:rsidR="00D10A80" w:rsidRDefault="00D10A80">
            <w:r>
              <w:t>Number of academic clubs/organizations and increased engagement in social activities.</w:t>
            </w:r>
          </w:p>
        </w:tc>
        <w:tc>
          <w:tcPr>
            <w:tcW w:w="1448" w:type="dxa"/>
            <w:tcBorders>
              <w:top w:val="single" w:sz="4" w:space="0" w:color="auto"/>
              <w:left w:val="single" w:sz="4" w:space="0" w:color="auto"/>
              <w:bottom w:val="single" w:sz="4" w:space="0" w:color="auto"/>
              <w:right w:val="single" w:sz="4" w:space="0" w:color="auto"/>
            </w:tcBorders>
            <w:hideMark/>
          </w:tcPr>
          <w:p w14:paraId="0A7825DE" w14:textId="77777777" w:rsidR="00D10A80" w:rsidRDefault="00D10A80">
            <w:r>
              <w:t>Annually</w:t>
            </w:r>
          </w:p>
        </w:tc>
        <w:tc>
          <w:tcPr>
            <w:tcW w:w="1668" w:type="dxa"/>
            <w:tcBorders>
              <w:top w:val="single" w:sz="4" w:space="0" w:color="auto"/>
              <w:left w:val="single" w:sz="4" w:space="0" w:color="auto"/>
              <w:bottom w:val="single" w:sz="4" w:space="0" w:color="auto"/>
              <w:right w:val="single" w:sz="4" w:space="0" w:color="auto"/>
            </w:tcBorders>
            <w:hideMark/>
          </w:tcPr>
          <w:p w14:paraId="3E517BC8" w14:textId="77777777" w:rsidR="00D10A80" w:rsidRDefault="00D10A80">
            <w:r>
              <w:t xml:space="preserve">Increase of one more every two-years.  Evaluate the attrition and persistence of those who engage in </w:t>
            </w:r>
            <w:r>
              <w:lastRenderedPageBreak/>
              <w:t>campus organizations.</w:t>
            </w:r>
          </w:p>
        </w:tc>
        <w:tc>
          <w:tcPr>
            <w:tcW w:w="1436" w:type="dxa"/>
            <w:tcBorders>
              <w:top w:val="single" w:sz="4" w:space="0" w:color="auto"/>
              <w:left w:val="single" w:sz="4" w:space="0" w:color="auto"/>
              <w:bottom w:val="single" w:sz="4" w:space="0" w:color="auto"/>
              <w:right w:val="single" w:sz="4" w:space="0" w:color="auto"/>
            </w:tcBorders>
            <w:hideMark/>
          </w:tcPr>
          <w:p w14:paraId="57068218" w14:textId="5E1BC6F1" w:rsidR="00D10A80" w:rsidRDefault="00556EC1">
            <w:r>
              <w:lastRenderedPageBreak/>
              <w:t>Internal Reporting</w:t>
            </w:r>
          </w:p>
        </w:tc>
        <w:tc>
          <w:tcPr>
            <w:tcW w:w="1393" w:type="dxa"/>
            <w:tcBorders>
              <w:top w:val="single" w:sz="4" w:space="0" w:color="auto"/>
              <w:left w:val="single" w:sz="4" w:space="0" w:color="auto"/>
              <w:bottom w:val="single" w:sz="4" w:space="0" w:color="auto"/>
              <w:right w:val="single" w:sz="4" w:space="0" w:color="auto"/>
            </w:tcBorders>
          </w:tcPr>
          <w:p w14:paraId="2FB9B5C6" w14:textId="055C175E" w:rsidR="00D10A80" w:rsidRDefault="00556EC1">
            <w:pPr>
              <w:jc w:val="both"/>
            </w:pPr>
            <w:r>
              <w:t>The Multi-Cultural Club received official recognition by SGA (2017)</w:t>
            </w:r>
          </w:p>
        </w:tc>
      </w:tr>
      <w:tr w:rsidR="00D10A80" w14:paraId="2A05A283"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68887CB3" w14:textId="77777777" w:rsidR="00D10A80" w:rsidRDefault="00D10A80">
            <w:pPr>
              <w:jc w:val="both"/>
            </w:pPr>
            <w:r>
              <w:t>Academic</w:t>
            </w:r>
          </w:p>
        </w:tc>
        <w:tc>
          <w:tcPr>
            <w:tcW w:w="1264" w:type="dxa"/>
            <w:tcBorders>
              <w:top w:val="single" w:sz="4" w:space="0" w:color="auto"/>
              <w:left w:val="single" w:sz="4" w:space="0" w:color="auto"/>
              <w:bottom w:val="single" w:sz="4" w:space="0" w:color="auto"/>
              <w:right w:val="single" w:sz="4" w:space="0" w:color="auto"/>
            </w:tcBorders>
            <w:hideMark/>
          </w:tcPr>
          <w:p w14:paraId="5724DB56" w14:textId="77777777" w:rsidR="00D10A80" w:rsidRDefault="00D10A80">
            <w:r>
              <w:t>Program Efficacy</w:t>
            </w:r>
          </w:p>
        </w:tc>
        <w:tc>
          <w:tcPr>
            <w:tcW w:w="1717" w:type="dxa"/>
            <w:tcBorders>
              <w:top w:val="single" w:sz="4" w:space="0" w:color="auto"/>
              <w:left w:val="single" w:sz="4" w:space="0" w:color="auto"/>
              <w:bottom w:val="single" w:sz="4" w:space="0" w:color="auto"/>
              <w:right w:val="single" w:sz="4" w:space="0" w:color="auto"/>
            </w:tcBorders>
            <w:hideMark/>
          </w:tcPr>
          <w:p w14:paraId="3BFF49D5" w14:textId="77777777" w:rsidR="00D10A80" w:rsidRDefault="00D10A80">
            <w:r>
              <w:t>Continue to review programs through the Triennial process to ensure market viability.</w:t>
            </w:r>
          </w:p>
        </w:tc>
        <w:tc>
          <w:tcPr>
            <w:tcW w:w="1902" w:type="dxa"/>
            <w:tcBorders>
              <w:top w:val="single" w:sz="4" w:space="0" w:color="auto"/>
              <w:left w:val="single" w:sz="4" w:space="0" w:color="auto"/>
              <w:bottom w:val="single" w:sz="4" w:space="0" w:color="auto"/>
              <w:right w:val="single" w:sz="4" w:space="0" w:color="auto"/>
            </w:tcBorders>
            <w:hideMark/>
          </w:tcPr>
          <w:p w14:paraId="4BC0572E" w14:textId="77777777" w:rsidR="00D10A80" w:rsidRDefault="00D10A80">
            <w:r>
              <w:t>Triennials are submitted to AAAC for review and modifications are considered</w:t>
            </w:r>
          </w:p>
        </w:tc>
        <w:tc>
          <w:tcPr>
            <w:tcW w:w="1819" w:type="dxa"/>
            <w:tcBorders>
              <w:top w:val="single" w:sz="4" w:space="0" w:color="auto"/>
              <w:left w:val="single" w:sz="4" w:space="0" w:color="auto"/>
              <w:bottom w:val="single" w:sz="4" w:space="0" w:color="auto"/>
              <w:right w:val="single" w:sz="4" w:space="0" w:color="auto"/>
            </w:tcBorders>
            <w:hideMark/>
          </w:tcPr>
          <w:p w14:paraId="2CDD61A5" w14:textId="77777777" w:rsidR="00D10A80" w:rsidRDefault="00D10A80">
            <w:r>
              <w:t>Submission and publication of data in Data Book</w:t>
            </w:r>
          </w:p>
        </w:tc>
        <w:tc>
          <w:tcPr>
            <w:tcW w:w="1448" w:type="dxa"/>
            <w:tcBorders>
              <w:top w:val="single" w:sz="4" w:space="0" w:color="auto"/>
              <w:left w:val="single" w:sz="4" w:space="0" w:color="auto"/>
              <w:bottom w:val="single" w:sz="4" w:space="0" w:color="auto"/>
              <w:right w:val="single" w:sz="4" w:space="0" w:color="auto"/>
            </w:tcBorders>
            <w:hideMark/>
          </w:tcPr>
          <w:p w14:paraId="43F7B9ED" w14:textId="77777777" w:rsidR="00D10A80" w:rsidRDefault="00D10A80">
            <w:r>
              <w:t>Annually</w:t>
            </w:r>
          </w:p>
        </w:tc>
        <w:tc>
          <w:tcPr>
            <w:tcW w:w="1668" w:type="dxa"/>
            <w:tcBorders>
              <w:top w:val="single" w:sz="4" w:space="0" w:color="auto"/>
              <w:left w:val="single" w:sz="4" w:space="0" w:color="auto"/>
              <w:bottom w:val="single" w:sz="4" w:space="0" w:color="auto"/>
              <w:right w:val="single" w:sz="4" w:space="0" w:color="auto"/>
            </w:tcBorders>
            <w:hideMark/>
          </w:tcPr>
          <w:p w14:paraId="11A4A1C7" w14:textId="77777777" w:rsidR="00D10A80" w:rsidRDefault="00D10A80">
            <w:r>
              <w:t>Annual 10% increase over baseline</w:t>
            </w:r>
          </w:p>
        </w:tc>
        <w:tc>
          <w:tcPr>
            <w:tcW w:w="1436" w:type="dxa"/>
            <w:tcBorders>
              <w:top w:val="single" w:sz="4" w:space="0" w:color="auto"/>
              <w:left w:val="single" w:sz="4" w:space="0" w:color="auto"/>
              <w:bottom w:val="single" w:sz="4" w:space="0" w:color="auto"/>
              <w:right w:val="single" w:sz="4" w:space="0" w:color="auto"/>
            </w:tcBorders>
            <w:hideMark/>
          </w:tcPr>
          <w:p w14:paraId="73DEF940" w14:textId="77777777" w:rsidR="00D10A80" w:rsidRDefault="00D10A80">
            <w:r>
              <w:t>Student Activities</w:t>
            </w:r>
          </w:p>
        </w:tc>
        <w:tc>
          <w:tcPr>
            <w:tcW w:w="1393" w:type="dxa"/>
            <w:tcBorders>
              <w:top w:val="single" w:sz="4" w:space="0" w:color="auto"/>
              <w:left w:val="single" w:sz="4" w:space="0" w:color="auto"/>
              <w:bottom w:val="single" w:sz="4" w:space="0" w:color="auto"/>
              <w:right w:val="single" w:sz="4" w:space="0" w:color="auto"/>
            </w:tcBorders>
            <w:hideMark/>
          </w:tcPr>
          <w:p w14:paraId="4C0D01AA" w14:textId="77777777" w:rsidR="00D10A80" w:rsidRDefault="00D10A80">
            <w:r>
              <w:t>In Place [2017] All programs have completed initial reporting.</w:t>
            </w:r>
          </w:p>
        </w:tc>
      </w:tr>
      <w:tr w:rsidR="00D10A80" w14:paraId="310A6CD2"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35384791" w14:textId="77777777" w:rsidR="00D10A80" w:rsidRDefault="00D10A80">
            <w:pPr>
              <w:jc w:val="both"/>
            </w:pPr>
            <w:r>
              <w:t>Academic &amp; Student Affairs</w:t>
            </w:r>
          </w:p>
        </w:tc>
        <w:tc>
          <w:tcPr>
            <w:tcW w:w="1264" w:type="dxa"/>
            <w:tcBorders>
              <w:top w:val="single" w:sz="4" w:space="0" w:color="auto"/>
              <w:left w:val="single" w:sz="4" w:space="0" w:color="auto"/>
              <w:bottom w:val="single" w:sz="4" w:space="0" w:color="auto"/>
              <w:right w:val="single" w:sz="4" w:space="0" w:color="auto"/>
            </w:tcBorders>
            <w:hideMark/>
          </w:tcPr>
          <w:p w14:paraId="4B1E668F" w14:textId="77777777" w:rsidR="00D10A80" w:rsidRDefault="00D10A80">
            <w:r>
              <w:t>Fit-Four</w:t>
            </w:r>
          </w:p>
        </w:tc>
        <w:tc>
          <w:tcPr>
            <w:tcW w:w="1717" w:type="dxa"/>
            <w:tcBorders>
              <w:top w:val="single" w:sz="4" w:space="0" w:color="auto"/>
              <w:left w:val="single" w:sz="4" w:space="0" w:color="auto"/>
              <w:bottom w:val="single" w:sz="4" w:space="0" w:color="auto"/>
              <w:right w:val="single" w:sz="4" w:space="0" w:color="auto"/>
            </w:tcBorders>
            <w:hideMark/>
          </w:tcPr>
          <w:p w14:paraId="68515077" w14:textId="77777777" w:rsidR="00D10A80" w:rsidRDefault="00D10A80">
            <w:r>
              <w:t xml:space="preserve">Continue to develop integration of Fit-Four model into curricular and Co-curricular programming. </w:t>
            </w:r>
          </w:p>
        </w:tc>
        <w:tc>
          <w:tcPr>
            <w:tcW w:w="1902" w:type="dxa"/>
            <w:tcBorders>
              <w:top w:val="single" w:sz="4" w:space="0" w:color="auto"/>
              <w:left w:val="single" w:sz="4" w:space="0" w:color="auto"/>
              <w:bottom w:val="single" w:sz="4" w:space="0" w:color="auto"/>
              <w:right w:val="single" w:sz="4" w:space="0" w:color="auto"/>
            </w:tcBorders>
            <w:hideMark/>
          </w:tcPr>
          <w:p w14:paraId="1288E13D" w14:textId="77777777" w:rsidR="00D10A80" w:rsidRDefault="00D10A80">
            <w:r>
              <w:t>Program reports are submitted and required to be connected to one area of the Fit Four.  The data is easily available based on the Four Fits.</w:t>
            </w:r>
          </w:p>
        </w:tc>
        <w:tc>
          <w:tcPr>
            <w:tcW w:w="1819" w:type="dxa"/>
            <w:tcBorders>
              <w:top w:val="single" w:sz="4" w:space="0" w:color="auto"/>
              <w:left w:val="single" w:sz="4" w:space="0" w:color="auto"/>
              <w:bottom w:val="single" w:sz="4" w:space="0" w:color="auto"/>
              <w:right w:val="single" w:sz="4" w:space="0" w:color="auto"/>
            </w:tcBorders>
            <w:hideMark/>
          </w:tcPr>
          <w:p w14:paraId="2835AC3D" w14:textId="77777777" w:rsidR="00D10A80" w:rsidRDefault="00D10A80">
            <w:r>
              <w:t>Fit Four Labeling and census</w:t>
            </w:r>
          </w:p>
          <w:p w14:paraId="2E1D7A27" w14:textId="77777777" w:rsidR="00D10A80" w:rsidRDefault="00D10A80">
            <w:pPr>
              <w:jc w:val="both"/>
            </w:pPr>
            <w:r>
              <w:t>Satisfaction Survey linked to perceived knowledge and application of the Fit Four.</w:t>
            </w:r>
          </w:p>
        </w:tc>
        <w:tc>
          <w:tcPr>
            <w:tcW w:w="1448" w:type="dxa"/>
            <w:tcBorders>
              <w:top w:val="single" w:sz="4" w:space="0" w:color="auto"/>
              <w:left w:val="single" w:sz="4" w:space="0" w:color="auto"/>
              <w:bottom w:val="single" w:sz="4" w:space="0" w:color="auto"/>
              <w:right w:val="single" w:sz="4" w:space="0" w:color="auto"/>
            </w:tcBorders>
            <w:hideMark/>
          </w:tcPr>
          <w:p w14:paraId="3BE3E36A" w14:textId="77777777" w:rsidR="00D10A80" w:rsidRDefault="00D10A80">
            <w:r>
              <w:t>Annually</w:t>
            </w:r>
          </w:p>
        </w:tc>
        <w:tc>
          <w:tcPr>
            <w:tcW w:w="1668" w:type="dxa"/>
            <w:tcBorders>
              <w:top w:val="single" w:sz="4" w:space="0" w:color="auto"/>
              <w:left w:val="single" w:sz="4" w:space="0" w:color="auto"/>
              <w:bottom w:val="single" w:sz="4" w:space="0" w:color="auto"/>
              <w:right w:val="single" w:sz="4" w:space="0" w:color="auto"/>
            </w:tcBorders>
            <w:hideMark/>
          </w:tcPr>
          <w:p w14:paraId="30982AA8" w14:textId="77777777" w:rsidR="00D10A80" w:rsidRDefault="00D10A80">
            <w:r>
              <w:t xml:space="preserve">100% of programming linked to Fit Four </w:t>
            </w:r>
          </w:p>
        </w:tc>
        <w:tc>
          <w:tcPr>
            <w:tcW w:w="1436" w:type="dxa"/>
            <w:tcBorders>
              <w:top w:val="single" w:sz="4" w:space="0" w:color="auto"/>
              <w:left w:val="single" w:sz="4" w:space="0" w:color="auto"/>
              <w:bottom w:val="single" w:sz="4" w:space="0" w:color="auto"/>
              <w:right w:val="single" w:sz="4" w:space="0" w:color="auto"/>
            </w:tcBorders>
            <w:hideMark/>
          </w:tcPr>
          <w:p w14:paraId="58A93E01" w14:textId="77777777" w:rsidR="00D10A80" w:rsidRDefault="00D10A80">
            <w:r>
              <w:t>Triennial Reviews and Program Census</w:t>
            </w:r>
          </w:p>
        </w:tc>
        <w:tc>
          <w:tcPr>
            <w:tcW w:w="1393" w:type="dxa"/>
            <w:tcBorders>
              <w:top w:val="single" w:sz="4" w:space="0" w:color="auto"/>
              <w:left w:val="single" w:sz="4" w:space="0" w:color="auto"/>
              <w:bottom w:val="single" w:sz="4" w:space="0" w:color="auto"/>
              <w:right w:val="single" w:sz="4" w:space="0" w:color="auto"/>
            </w:tcBorders>
          </w:tcPr>
          <w:p w14:paraId="6FBC976F" w14:textId="77777777" w:rsidR="00D10A80" w:rsidRDefault="00D10A80">
            <w:pPr>
              <w:jc w:val="both"/>
            </w:pPr>
          </w:p>
        </w:tc>
      </w:tr>
      <w:tr w:rsidR="00D10A80" w14:paraId="68A4BDC2"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77FD728D" w14:textId="77777777" w:rsidR="00D10A80" w:rsidRDefault="00D10A80">
            <w:pPr>
              <w:jc w:val="both"/>
            </w:pPr>
            <w:r>
              <w:t>Student Affairs</w:t>
            </w:r>
          </w:p>
        </w:tc>
        <w:tc>
          <w:tcPr>
            <w:tcW w:w="1264" w:type="dxa"/>
            <w:tcBorders>
              <w:top w:val="single" w:sz="4" w:space="0" w:color="auto"/>
              <w:left w:val="single" w:sz="4" w:space="0" w:color="auto"/>
              <w:bottom w:val="single" w:sz="4" w:space="0" w:color="auto"/>
              <w:right w:val="single" w:sz="4" w:space="0" w:color="auto"/>
            </w:tcBorders>
            <w:hideMark/>
          </w:tcPr>
          <w:p w14:paraId="51208940" w14:textId="77777777" w:rsidR="00D10A80" w:rsidRDefault="00D10A80">
            <w:r>
              <w:t>Connection Week</w:t>
            </w:r>
          </w:p>
        </w:tc>
        <w:tc>
          <w:tcPr>
            <w:tcW w:w="1717" w:type="dxa"/>
            <w:tcBorders>
              <w:top w:val="single" w:sz="4" w:space="0" w:color="auto"/>
              <w:left w:val="single" w:sz="4" w:space="0" w:color="auto"/>
              <w:bottom w:val="single" w:sz="4" w:space="0" w:color="auto"/>
              <w:right w:val="single" w:sz="4" w:space="0" w:color="auto"/>
            </w:tcBorders>
            <w:hideMark/>
          </w:tcPr>
          <w:p w14:paraId="683E4A2B" w14:textId="77777777" w:rsidR="00D10A80" w:rsidRDefault="00D10A80">
            <w:r>
              <w:t xml:space="preserve">Continue to use and develop this New Student Orientation.  </w:t>
            </w:r>
          </w:p>
        </w:tc>
        <w:tc>
          <w:tcPr>
            <w:tcW w:w="1902" w:type="dxa"/>
            <w:tcBorders>
              <w:top w:val="single" w:sz="4" w:space="0" w:color="auto"/>
              <w:left w:val="single" w:sz="4" w:space="0" w:color="auto"/>
              <w:bottom w:val="single" w:sz="4" w:space="0" w:color="auto"/>
              <w:right w:val="single" w:sz="4" w:space="0" w:color="auto"/>
            </w:tcBorders>
            <w:hideMark/>
          </w:tcPr>
          <w:p w14:paraId="38B03F5E" w14:textId="77777777" w:rsidR="00D10A80" w:rsidRDefault="00D10A80">
            <w:r>
              <w:t>Orientation is in place and evaluated annually</w:t>
            </w:r>
          </w:p>
        </w:tc>
        <w:tc>
          <w:tcPr>
            <w:tcW w:w="1819" w:type="dxa"/>
            <w:tcBorders>
              <w:top w:val="single" w:sz="4" w:space="0" w:color="auto"/>
              <w:left w:val="single" w:sz="4" w:space="0" w:color="auto"/>
              <w:bottom w:val="single" w:sz="4" w:space="0" w:color="auto"/>
              <w:right w:val="single" w:sz="4" w:space="0" w:color="auto"/>
            </w:tcBorders>
            <w:hideMark/>
          </w:tcPr>
          <w:p w14:paraId="5C7BDAA1" w14:textId="77777777" w:rsidR="00D10A80" w:rsidRDefault="00D10A80">
            <w:r>
              <w:t>Connections week student and parent surveys</w:t>
            </w:r>
          </w:p>
        </w:tc>
        <w:tc>
          <w:tcPr>
            <w:tcW w:w="1448" w:type="dxa"/>
            <w:tcBorders>
              <w:top w:val="single" w:sz="4" w:space="0" w:color="auto"/>
              <w:left w:val="single" w:sz="4" w:space="0" w:color="auto"/>
              <w:bottom w:val="single" w:sz="4" w:space="0" w:color="auto"/>
              <w:right w:val="single" w:sz="4" w:space="0" w:color="auto"/>
            </w:tcBorders>
            <w:hideMark/>
          </w:tcPr>
          <w:p w14:paraId="167F3865" w14:textId="77777777" w:rsidR="00D10A80" w:rsidRDefault="00D10A80">
            <w:r>
              <w:t>Annually</w:t>
            </w:r>
          </w:p>
        </w:tc>
        <w:tc>
          <w:tcPr>
            <w:tcW w:w="1668" w:type="dxa"/>
            <w:tcBorders>
              <w:top w:val="single" w:sz="4" w:space="0" w:color="auto"/>
              <w:left w:val="single" w:sz="4" w:space="0" w:color="auto"/>
              <w:bottom w:val="single" w:sz="4" w:space="0" w:color="auto"/>
              <w:right w:val="single" w:sz="4" w:space="0" w:color="auto"/>
            </w:tcBorders>
            <w:hideMark/>
          </w:tcPr>
          <w:p w14:paraId="29A32F5E" w14:textId="77777777" w:rsidR="00D10A80" w:rsidRDefault="00D10A80">
            <w:r>
              <w:t>Annual 5% increase over baseline</w:t>
            </w:r>
          </w:p>
        </w:tc>
        <w:tc>
          <w:tcPr>
            <w:tcW w:w="1436" w:type="dxa"/>
            <w:tcBorders>
              <w:top w:val="single" w:sz="4" w:space="0" w:color="auto"/>
              <w:left w:val="single" w:sz="4" w:space="0" w:color="auto"/>
              <w:bottom w:val="single" w:sz="4" w:space="0" w:color="auto"/>
              <w:right w:val="single" w:sz="4" w:space="0" w:color="auto"/>
            </w:tcBorders>
            <w:hideMark/>
          </w:tcPr>
          <w:p w14:paraId="745CF739" w14:textId="77777777" w:rsidR="00D10A80" w:rsidRDefault="00D10A80">
            <w:r>
              <w:t>Student Affairs</w:t>
            </w:r>
          </w:p>
        </w:tc>
        <w:tc>
          <w:tcPr>
            <w:tcW w:w="1393" w:type="dxa"/>
            <w:tcBorders>
              <w:top w:val="single" w:sz="4" w:space="0" w:color="auto"/>
              <w:left w:val="single" w:sz="4" w:space="0" w:color="auto"/>
              <w:bottom w:val="single" w:sz="4" w:space="0" w:color="auto"/>
              <w:right w:val="single" w:sz="4" w:space="0" w:color="auto"/>
            </w:tcBorders>
          </w:tcPr>
          <w:p w14:paraId="2D8529E3" w14:textId="77777777" w:rsidR="00D10A80" w:rsidRDefault="00D10A80">
            <w:pPr>
              <w:jc w:val="both"/>
            </w:pPr>
          </w:p>
        </w:tc>
      </w:tr>
      <w:tr w:rsidR="00D10A80" w14:paraId="0F31D5A8"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1310A295" w14:textId="77777777" w:rsidR="00D10A80" w:rsidRDefault="00D10A80">
            <w:pPr>
              <w:jc w:val="both"/>
            </w:pPr>
            <w:r>
              <w:t>Student affairs</w:t>
            </w:r>
          </w:p>
        </w:tc>
        <w:tc>
          <w:tcPr>
            <w:tcW w:w="1264" w:type="dxa"/>
            <w:tcBorders>
              <w:top w:val="single" w:sz="4" w:space="0" w:color="auto"/>
              <w:left w:val="single" w:sz="4" w:space="0" w:color="auto"/>
              <w:bottom w:val="single" w:sz="4" w:space="0" w:color="auto"/>
              <w:right w:val="single" w:sz="4" w:space="0" w:color="auto"/>
            </w:tcBorders>
            <w:hideMark/>
          </w:tcPr>
          <w:p w14:paraId="0039DF36" w14:textId="77777777" w:rsidR="00D10A80" w:rsidRDefault="00D10A80">
            <w:r>
              <w:t>Student Success Center</w:t>
            </w:r>
          </w:p>
        </w:tc>
        <w:tc>
          <w:tcPr>
            <w:tcW w:w="1717" w:type="dxa"/>
            <w:tcBorders>
              <w:top w:val="single" w:sz="4" w:space="0" w:color="auto"/>
              <w:left w:val="single" w:sz="4" w:space="0" w:color="auto"/>
              <w:bottom w:val="single" w:sz="4" w:space="0" w:color="auto"/>
              <w:right w:val="single" w:sz="4" w:space="0" w:color="auto"/>
            </w:tcBorders>
          </w:tcPr>
          <w:p w14:paraId="4734CD1E" w14:textId="77777777" w:rsidR="00D10A80" w:rsidRDefault="00D10A80">
            <w:pPr>
              <w:jc w:val="both"/>
            </w:pPr>
          </w:p>
        </w:tc>
        <w:tc>
          <w:tcPr>
            <w:tcW w:w="1902" w:type="dxa"/>
            <w:tcBorders>
              <w:top w:val="single" w:sz="4" w:space="0" w:color="auto"/>
              <w:left w:val="single" w:sz="4" w:space="0" w:color="auto"/>
              <w:bottom w:val="single" w:sz="4" w:space="0" w:color="auto"/>
              <w:right w:val="single" w:sz="4" w:space="0" w:color="auto"/>
            </w:tcBorders>
          </w:tcPr>
          <w:p w14:paraId="4FADE213" w14:textId="77777777" w:rsidR="00D10A80" w:rsidRDefault="00D10A80">
            <w:pPr>
              <w:jc w:val="both"/>
            </w:pPr>
          </w:p>
        </w:tc>
        <w:tc>
          <w:tcPr>
            <w:tcW w:w="1819" w:type="dxa"/>
            <w:tcBorders>
              <w:top w:val="single" w:sz="4" w:space="0" w:color="auto"/>
              <w:left w:val="single" w:sz="4" w:space="0" w:color="auto"/>
              <w:bottom w:val="single" w:sz="4" w:space="0" w:color="auto"/>
              <w:right w:val="single" w:sz="4" w:space="0" w:color="auto"/>
            </w:tcBorders>
            <w:hideMark/>
          </w:tcPr>
          <w:p w14:paraId="5CC6C386" w14:textId="77777777" w:rsidR="00D10A80" w:rsidRDefault="00D10A80">
            <w:r>
              <w:t>Attendance Numbers</w:t>
            </w:r>
          </w:p>
          <w:p w14:paraId="5047D69A" w14:textId="77777777" w:rsidR="00D10A80" w:rsidRDefault="00D10A80">
            <w:pPr>
              <w:jc w:val="both"/>
            </w:pPr>
            <w:r>
              <w:t>Persistence rates</w:t>
            </w:r>
          </w:p>
          <w:p w14:paraId="6F00B380" w14:textId="77777777" w:rsidR="00D10A80" w:rsidRDefault="00D10A80">
            <w:pPr>
              <w:jc w:val="both"/>
            </w:pPr>
            <w:r>
              <w:lastRenderedPageBreak/>
              <w:t>Improved GPA</w:t>
            </w:r>
          </w:p>
        </w:tc>
        <w:tc>
          <w:tcPr>
            <w:tcW w:w="1448" w:type="dxa"/>
            <w:tcBorders>
              <w:top w:val="single" w:sz="4" w:space="0" w:color="auto"/>
              <w:left w:val="single" w:sz="4" w:space="0" w:color="auto"/>
              <w:bottom w:val="single" w:sz="4" w:space="0" w:color="auto"/>
              <w:right w:val="single" w:sz="4" w:space="0" w:color="auto"/>
            </w:tcBorders>
            <w:hideMark/>
          </w:tcPr>
          <w:p w14:paraId="08F32260" w14:textId="77777777" w:rsidR="00D10A80" w:rsidRDefault="00D10A80">
            <w:r>
              <w:lastRenderedPageBreak/>
              <w:t>Annually</w:t>
            </w:r>
          </w:p>
        </w:tc>
        <w:tc>
          <w:tcPr>
            <w:tcW w:w="1668" w:type="dxa"/>
            <w:tcBorders>
              <w:top w:val="single" w:sz="4" w:space="0" w:color="auto"/>
              <w:left w:val="single" w:sz="4" w:space="0" w:color="auto"/>
              <w:bottom w:val="single" w:sz="4" w:space="0" w:color="auto"/>
              <w:right w:val="single" w:sz="4" w:space="0" w:color="auto"/>
            </w:tcBorders>
            <w:hideMark/>
          </w:tcPr>
          <w:p w14:paraId="727A6D80" w14:textId="77777777" w:rsidR="00D10A80" w:rsidRDefault="00D10A80">
            <w:r>
              <w:t>Annual 10% increase over SAP rate</w:t>
            </w:r>
          </w:p>
        </w:tc>
        <w:tc>
          <w:tcPr>
            <w:tcW w:w="1436" w:type="dxa"/>
            <w:tcBorders>
              <w:top w:val="single" w:sz="4" w:space="0" w:color="auto"/>
              <w:left w:val="single" w:sz="4" w:space="0" w:color="auto"/>
              <w:bottom w:val="single" w:sz="4" w:space="0" w:color="auto"/>
              <w:right w:val="single" w:sz="4" w:space="0" w:color="auto"/>
            </w:tcBorders>
          </w:tcPr>
          <w:p w14:paraId="5DC7C348" w14:textId="77777777" w:rsidR="00D10A80" w:rsidRDefault="00D10A80">
            <w:pPr>
              <w:jc w:val="both"/>
            </w:pPr>
          </w:p>
        </w:tc>
        <w:tc>
          <w:tcPr>
            <w:tcW w:w="1393" w:type="dxa"/>
            <w:tcBorders>
              <w:top w:val="single" w:sz="4" w:space="0" w:color="auto"/>
              <w:left w:val="single" w:sz="4" w:space="0" w:color="auto"/>
              <w:bottom w:val="single" w:sz="4" w:space="0" w:color="auto"/>
              <w:right w:val="single" w:sz="4" w:space="0" w:color="auto"/>
            </w:tcBorders>
          </w:tcPr>
          <w:p w14:paraId="539B7DB1" w14:textId="77777777" w:rsidR="00D10A80" w:rsidRDefault="00D10A80">
            <w:pPr>
              <w:jc w:val="both"/>
            </w:pPr>
          </w:p>
        </w:tc>
      </w:tr>
      <w:tr w:rsidR="00D10A80" w14:paraId="1C7BDE00"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05DE4628" w14:textId="77777777" w:rsidR="00D10A80" w:rsidRDefault="00D10A80">
            <w:pPr>
              <w:jc w:val="both"/>
            </w:pPr>
            <w:r>
              <w:t>Joint</w:t>
            </w:r>
          </w:p>
        </w:tc>
        <w:tc>
          <w:tcPr>
            <w:tcW w:w="1264" w:type="dxa"/>
            <w:tcBorders>
              <w:top w:val="single" w:sz="4" w:space="0" w:color="auto"/>
              <w:left w:val="single" w:sz="4" w:space="0" w:color="auto"/>
              <w:bottom w:val="single" w:sz="4" w:space="0" w:color="auto"/>
              <w:right w:val="single" w:sz="4" w:space="0" w:color="auto"/>
            </w:tcBorders>
            <w:hideMark/>
          </w:tcPr>
          <w:p w14:paraId="3B3621E1" w14:textId="77777777" w:rsidR="00D10A80" w:rsidRDefault="00D10A80">
            <w:r>
              <w:t>Early Alert System</w:t>
            </w:r>
          </w:p>
        </w:tc>
        <w:tc>
          <w:tcPr>
            <w:tcW w:w="1717" w:type="dxa"/>
            <w:tcBorders>
              <w:top w:val="single" w:sz="4" w:space="0" w:color="auto"/>
              <w:left w:val="single" w:sz="4" w:space="0" w:color="auto"/>
              <w:bottom w:val="single" w:sz="4" w:space="0" w:color="auto"/>
              <w:right w:val="single" w:sz="4" w:space="0" w:color="auto"/>
            </w:tcBorders>
            <w:hideMark/>
          </w:tcPr>
          <w:p w14:paraId="26BE9B2B" w14:textId="77777777" w:rsidR="00D10A80" w:rsidRDefault="00D10A80">
            <w:r>
              <w:t>Expand the current Early Alert System, integrating with CAMS</w:t>
            </w:r>
          </w:p>
        </w:tc>
        <w:tc>
          <w:tcPr>
            <w:tcW w:w="1902" w:type="dxa"/>
            <w:tcBorders>
              <w:top w:val="single" w:sz="4" w:space="0" w:color="auto"/>
              <w:left w:val="single" w:sz="4" w:space="0" w:color="auto"/>
              <w:bottom w:val="single" w:sz="4" w:space="0" w:color="auto"/>
              <w:right w:val="single" w:sz="4" w:space="0" w:color="auto"/>
            </w:tcBorders>
            <w:hideMark/>
          </w:tcPr>
          <w:p w14:paraId="79537FB5" w14:textId="77777777" w:rsidR="00D10A80" w:rsidRDefault="00D10A80">
            <w:r>
              <w:t>Winter of 2016 Student Risk migrated to CAMS allowing real-time updates to staff.</w:t>
            </w:r>
          </w:p>
        </w:tc>
        <w:tc>
          <w:tcPr>
            <w:tcW w:w="1819" w:type="dxa"/>
            <w:tcBorders>
              <w:top w:val="single" w:sz="4" w:space="0" w:color="auto"/>
              <w:left w:val="single" w:sz="4" w:space="0" w:color="auto"/>
              <w:bottom w:val="single" w:sz="4" w:space="0" w:color="auto"/>
              <w:right w:val="single" w:sz="4" w:space="0" w:color="auto"/>
            </w:tcBorders>
            <w:hideMark/>
          </w:tcPr>
          <w:p w14:paraId="135740B6" w14:textId="77777777" w:rsidR="00D10A80" w:rsidRDefault="00D10A80">
            <w:r>
              <w:t>CAMS Integration</w:t>
            </w:r>
          </w:p>
        </w:tc>
        <w:tc>
          <w:tcPr>
            <w:tcW w:w="1448" w:type="dxa"/>
            <w:tcBorders>
              <w:top w:val="single" w:sz="4" w:space="0" w:color="auto"/>
              <w:left w:val="single" w:sz="4" w:space="0" w:color="auto"/>
              <w:bottom w:val="single" w:sz="4" w:space="0" w:color="auto"/>
              <w:right w:val="single" w:sz="4" w:space="0" w:color="auto"/>
            </w:tcBorders>
            <w:hideMark/>
          </w:tcPr>
          <w:p w14:paraId="155A46A2" w14:textId="77777777" w:rsidR="00D10A80" w:rsidRDefault="00D10A80">
            <w:r>
              <w:t>One Time</w:t>
            </w:r>
          </w:p>
        </w:tc>
        <w:tc>
          <w:tcPr>
            <w:tcW w:w="1668" w:type="dxa"/>
            <w:tcBorders>
              <w:top w:val="single" w:sz="4" w:space="0" w:color="auto"/>
              <w:left w:val="single" w:sz="4" w:space="0" w:color="auto"/>
              <w:bottom w:val="single" w:sz="4" w:space="0" w:color="auto"/>
              <w:right w:val="single" w:sz="4" w:space="0" w:color="auto"/>
            </w:tcBorders>
            <w:hideMark/>
          </w:tcPr>
          <w:p w14:paraId="43547763" w14:textId="77777777" w:rsidR="00D10A80" w:rsidRDefault="00D10A80">
            <w:r>
              <w:t>2017</w:t>
            </w:r>
          </w:p>
        </w:tc>
        <w:tc>
          <w:tcPr>
            <w:tcW w:w="1436" w:type="dxa"/>
            <w:tcBorders>
              <w:top w:val="single" w:sz="4" w:space="0" w:color="auto"/>
              <w:left w:val="single" w:sz="4" w:space="0" w:color="auto"/>
              <w:bottom w:val="single" w:sz="4" w:space="0" w:color="auto"/>
              <w:right w:val="single" w:sz="4" w:space="0" w:color="auto"/>
            </w:tcBorders>
            <w:hideMark/>
          </w:tcPr>
          <w:p w14:paraId="1A74F632" w14:textId="77777777" w:rsidR="00D10A80" w:rsidRDefault="00D10A80">
            <w:r>
              <w:t>CAMS</w:t>
            </w:r>
          </w:p>
        </w:tc>
        <w:tc>
          <w:tcPr>
            <w:tcW w:w="1393" w:type="dxa"/>
            <w:tcBorders>
              <w:top w:val="single" w:sz="4" w:space="0" w:color="auto"/>
              <w:left w:val="single" w:sz="4" w:space="0" w:color="auto"/>
              <w:bottom w:val="single" w:sz="4" w:space="0" w:color="auto"/>
              <w:right w:val="single" w:sz="4" w:space="0" w:color="auto"/>
            </w:tcBorders>
            <w:hideMark/>
          </w:tcPr>
          <w:p w14:paraId="14159EDA" w14:textId="4AE9FF82" w:rsidR="00D10A80" w:rsidRDefault="00D10A80">
            <w:r>
              <w:t>COMPLETED</w:t>
            </w:r>
            <w:r w:rsidR="00556EC1">
              <w:t xml:space="preserve"> – Student Rick reporting is active</w:t>
            </w:r>
          </w:p>
        </w:tc>
      </w:tr>
      <w:tr w:rsidR="00D10A80" w14:paraId="0301BD77"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57006071" w14:textId="77777777" w:rsidR="00D10A80" w:rsidRDefault="00D10A80">
            <w:pPr>
              <w:jc w:val="both"/>
            </w:pPr>
            <w:r>
              <w:t>Academics</w:t>
            </w:r>
          </w:p>
        </w:tc>
        <w:tc>
          <w:tcPr>
            <w:tcW w:w="1264" w:type="dxa"/>
            <w:tcBorders>
              <w:top w:val="single" w:sz="4" w:space="0" w:color="auto"/>
              <w:left w:val="single" w:sz="4" w:space="0" w:color="auto"/>
              <w:bottom w:val="single" w:sz="4" w:space="0" w:color="auto"/>
              <w:right w:val="single" w:sz="4" w:space="0" w:color="auto"/>
            </w:tcBorders>
            <w:hideMark/>
          </w:tcPr>
          <w:p w14:paraId="4480C2F7" w14:textId="77777777" w:rsidR="00D10A80" w:rsidRDefault="00D10A80">
            <w:r>
              <w:t>Bookstore</w:t>
            </w:r>
          </w:p>
        </w:tc>
        <w:tc>
          <w:tcPr>
            <w:tcW w:w="1717" w:type="dxa"/>
            <w:tcBorders>
              <w:top w:val="single" w:sz="4" w:space="0" w:color="auto"/>
              <w:left w:val="single" w:sz="4" w:space="0" w:color="auto"/>
              <w:bottom w:val="single" w:sz="4" w:space="0" w:color="auto"/>
              <w:right w:val="single" w:sz="4" w:space="0" w:color="auto"/>
            </w:tcBorders>
            <w:hideMark/>
          </w:tcPr>
          <w:p w14:paraId="1AC4577F" w14:textId="77777777" w:rsidR="00D10A80" w:rsidRDefault="00D10A80">
            <w:r>
              <w:t>Identify solutions to ensure the affordability and accessibility of course materials for all students.</w:t>
            </w:r>
          </w:p>
        </w:tc>
        <w:tc>
          <w:tcPr>
            <w:tcW w:w="1902" w:type="dxa"/>
            <w:tcBorders>
              <w:top w:val="single" w:sz="4" w:space="0" w:color="auto"/>
              <w:left w:val="single" w:sz="4" w:space="0" w:color="auto"/>
              <w:bottom w:val="single" w:sz="4" w:space="0" w:color="auto"/>
              <w:right w:val="single" w:sz="4" w:space="0" w:color="auto"/>
            </w:tcBorders>
          </w:tcPr>
          <w:p w14:paraId="795D6DD6" w14:textId="77777777" w:rsidR="00D10A80" w:rsidRDefault="00D10A80">
            <w:pPr>
              <w:jc w:val="both"/>
            </w:pPr>
          </w:p>
        </w:tc>
        <w:tc>
          <w:tcPr>
            <w:tcW w:w="1819" w:type="dxa"/>
            <w:tcBorders>
              <w:top w:val="single" w:sz="4" w:space="0" w:color="auto"/>
              <w:left w:val="single" w:sz="4" w:space="0" w:color="auto"/>
              <w:bottom w:val="single" w:sz="4" w:space="0" w:color="auto"/>
              <w:right w:val="single" w:sz="4" w:space="0" w:color="auto"/>
            </w:tcBorders>
            <w:hideMark/>
          </w:tcPr>
          <w:p w14:paraId="104BAE9F" w14:textId="77777777" w:rsidR="00D10A80" w:rsidRDefault="00D10A80">
            <w:r>
              <w:t>Book Acquisition</w:t>
            </w:r>
          </w:p>
        </w:tc>
        <w:tc>
          <w:tcPr>
            <w:tcW w:w="1448" w:type="dxa"/>
            <w:tcBorders>
              <w:top w:val="single" w:sz="4" w:space="0" w:color="auto"/>
              <w:left w:val="single" w:sz="4" w:space="0" w:color="auto"/>
              <w:bottom w:val="single" w:sz="4" w:space="0" w:color="auto"/>
              <w:right w:val="single" w:sz="4" w:space="0" w:color="auto"/>
            </w:tcBorders>
            <w:hideMark/>
          </w:tcPr>
          <w:p w14:paraId="4276B140" w14:textId="77777777" w:rsidR="00D10A80" w:rsidRDefault="00D10A80">
            <w:r>
              <w:t>Annually</w:t>
            </w:r>
          </w:p>
        </w:tc>
        <w:tc>
          <w:tcPr>
            <w:tcW w:w="1668" w:type="dxa"/>
            <w:tcBorders>
              <w:top w:val="single" w:sz="4" w:space="0" w:color="auto"/>
              <w:left w:val="single" w:sz="4" w:space="0" w:color="auto"/>
              <w:bottom w:val="single" w:sz="4" w:space="0" w:color="auto"/>
              <w:right w:val="single" w:sz="4" w:space="0" w:color="auto"/>
            </w:tcBorders>
            <w:hideMark/>
          </w:tcPr>
          <w:p w14:paraId="5E7AB386" w14:textId="77777777" w:rsidR="00D10A80" w:rsidRDefault="00D10A80">
            <w:r>
              <w:t>100% of students equipped with courses materials</w:t>
            </w:r>
          </w:p>
        </w:tc>
        <w:tc>
          <w:tcPr>
            <w:tcW w:w="1436" w:type="dxa"/>
            <w:tcBorders>
              <w:top w:val="single" w:sz="4" w:space="0" w:color="auto"/>
              <w:left w:val="single" w:sz="4" w:space="0" w:color="auto"/>
              <w:bottom w:val="single" w:sz="4" w:space="0" w:color="auto"/>
              <w:right w:val="single" w:sz="4" w:space="0" w:color="auto"/>
            </w:tcBorders>
            <w:hideMark/>
          </w:tcPr>
          <w:p w14:paraId="2445FC44" w14:textId="77777777" w:rsidR="00D10A80" w:rsidRDefault="00D10A80">
            <w:r>
              <w:t>Course Feedback/Survey</w:t>
            </w:r>
          </w:p>
        </w:tc>
        <w:tc>
          <w:tcPr>
            <w:tcW w:w="1393" w:type="dxa"/>
            <w:tcBorders>
              <w:top w:val="single" w:sz="4" w:space="0" w:color="auto"/>
              <w:left w:val="single" w:sz="4" w:space="0" w:color="auto"/>
              <w:bottom w:val="single" w:sz="4" w:space="0" w:color="auto"/>
              <w:right w:val="single" w:sz="4" w:space="0" w:color="auto"/>
            </w:tcBorders>
            <w:hideMark/>
          </w:tcPr>
          <w:p w14:paraId="2BEB755A" w14:textId="77777777" w:rsidR="00D10A80" w:rsidRDefault="00D10A80">
            <w:r>
              <w:t>COMPLETED</w:t>
            </w:r>
          </w:p>
        </w:tc>
      </w:tr>
      <w:tr w:rsidR="00D10A80" w14:paraId="0B1FA41A"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74CE2172" w14:textId="77777777" w:rsidR="00D10A80" w:rsidRDefault="00D10A80">
            <w:pPr>
              <w:jc w:val="both"/>
            </w:pPr>
            <w:r>
              <w:t>SPE</w:t>
            </w:r>
          </w:p>
        </w:tc>
        <w:tc>
          <w:tcPr>
            <w:tcW w:w="1264" w:type="dxa"/>
            <w:tcBorders>
              <w:top w:val="single" w:sz="4" w:space="0" w:color="auto"/>
              <w:left w:val="single" w:sz="4" w:space="0" w:color="auto"/>
              <w:bottom w:val="single" w:sz="4" w:space="0" w:color="auto"/>
              <w:right w:val="single" w:sz="4" w:space="0" w:color="auto"/>
            </w:tcBorders>
            <w:hideMark/>
          </w:tcPr>
          <w:p w14:paraId="22E5FA7E" w14:textId="77777777" w:rsidR="00D10A80" w:rsidRDefault="00D10A80">
            <w:r>
              <w:t>Course Materials</w:t>
            </w:r>
          </w:p>
        </w:tc>
        <w:tc>
          <w:tcPr>
            <w:tcW w:w="1717" w:type="dxa"/>
            <w:tcBorders>
              <w:top w:val="single" w:sz="4" w:space="0" w:color="auto"/>
              <w:left w:val="single" w:sz="4" w:space="0" w:color="auto"/>
              <w:bottom w:val="single" w:sz="4" w:space="0" w:color="auto"/>
              <w:right w:val="single" w:sz="4" w:space="0" w:color="auto"/>
            </w:tcBorders>
            <w:hideMark/>
          </w:tcPr>
          <w:p w14:paraId="6BC789B7" w14:textId="77777777" w:rsidR="00D10A80" w:rsidRDefault="00D10A80">
            <w:r>
              <w:t>Identify solutions to ensure the timely receipt of course materials to enhance course engagement.</w:t>
            </w:r>
          </w:p>
        </w:tc>
        <w:tc>
          <w:tcPr>
            <w:tcW w:w="1902" w:type="dxa"/>
            <w:tcBorders>
              <w:top w:val="single" w:sz="4" w:space="0" w:color="auto"/>
              <w:left w:val="single" w:sz="4" w:space="0" w:color="auto"/>
              <w:bottom w:val="single" w:sz="4" w:space="0" w:color="auto"/>
              <w:right w:val="single" w:sz="4" w:space="0" w:color="auto"/>
            </w:tcBorders>
          </w:tcPr>
          <w:p w14:paraId="60FB186E" w14:textId="77777777" w:rsidR="00D10A80" w:rsidRDefault="00D10A80">
            <w:pPr>
              <w:jc w:val="both"/>
            </w:pPr>
          </w:p>
        </w:tc>
        <w:tc>
          <w:tcPr>
            <w:tcW w:w="1819" w:type="dxa"/>
            <w:tcBorders>
              <w:top w:val="single" w:sz="4" w:space="0" w:color="auto"/>
              <w:left w:val="single" w:sz="4" w:space="0" w:color="auto"/>
              <w:bottom w:val="single" w:sz="4" w:space="0" w:color="auto"/>
              <w:right w:val="single" w:sz="4" w:space="0" w:color="auto"/>
            </w:tcBorders>
            <w:hideMark/>
          </w:tcPr>
          <w:p w14:paraId="1BE523FB" w14:textId="77777777" w:rsidR="00D10A80" w:rsidRDefault="00D10A80">
            <w:r>
              <w:t>Book Acquisition</w:t>
            </w:r>
          </w:p>
        </w:tc>
        <w:tc>
          <w:tcPr>
            <w:tcW w:w="1448" w:type="dxa"/>
            <w:tcBorders>
              <w:top w:val="single" w:sz="4" w:space="0" w:color="auto"/>
              <w:left w:val="single" w:sz="4" w:space="0" w:color="auto"/>
              <w:bottom w:val="single" w:sz="4" w:space="0" w:color="auto"/>
              <w:right w:val="single" w:sz="4" w:space="0" w:color="auto"/>
            </w:tcBorders>
            <w:hideMark/>
          </w:tcPr>
          <w:p w14:paraId="40A21CDD" w14:textId="77777777" w:rsidR="00D10A80" w:rsidRDefault="00D10A80">
            <w:r>
              <w:t>Annually</w:t>
            </w:r>
          </w:p>
        </w:tc>
        <w:tc>
          <w:tcPr>
            <w:tcW w:w="1668" w:type="dxa"/>
            <w:tcBorders>
              <w:top w:val="single" w:sz="4" w:space="0" w:color="auto"/>
              <w:left w:val="single" w:sz="4" w:space="0" w:color="auto"/>
              <w:bottom w:val="single" w:sz="4" w:space="0" w:color="auto"/>
              <w:right w:val="single" w:sz="4" w:space="0" w:color="auto"/>
            </w:tcBorders>
            <w:hideMark/>
          </w:tcPr>
          <w:p w14:paraId="263A2B78" w14:textId="77777777" w:rsidR="00D10A80" w:rsidRDefault="00D10A80">
            <w:r>
              <w:t>100% of students equipped with courses materials</w:t>
            </w:r>
          </w:p>
        </w:tc>
        <w:tc>
          <w:tcPr>
            <w:tcW w:w="1436" w:type="dxa"/>
            <w:tcBorders>
              <w:top w:val="single" w:sz="4" w:space="0" w:color="auto"/>
              <w:left w:val="single" w:sz="4" w:space="0" w:color="auto"/>
              <w:bottom w:val="single" w:sz="4" w:space="0" w:color="auto"/>
              <w:right w:val="single" w:sz="4" w:space="0" w:color="auto"/>
            </w:tcBorders>
            <w:hideMark/>
          </w:tcPr>
          <w:p w14:paraId="20A264A0" w14:textId="77777777" w:rsidR="00D10A80" w:rsidRDefault="00D10A80">
            <w:r>
              <w:t>Course Feedback/Survey</w:t>
            </w:r>
          </w:p>
        </w:tc>
        <w:tc>
          <w:tcPr>
            <w:tcW w:w="1393" w:type="dxa"/>
            <w:tcBorders>
              <w:top w:val="single" w:sz="4" w:space="0" w:color="auto"/>
              <w:left w:val="single" w:sz="4" w:space="0" w:color="auto"/>
              <w:bottom w:val="single" w:sz="4" w:space="0" w:color="auto"/>
              <w:right w:val="single" w:sz="4" w:space="0" w:color="auto"/>
            </w:tcBorders>
            <w:hideMark/>
          </w:tcPr>
          <w:p w14:paraId="10FB1349" w14:textId="77777777" w:rsidR="00D10A80" w:rsidRDefault="00D10A80">
            <w:r>
              <w:t>COMPLETED</w:t>
            </w:r>
          </w:p>
        </w:tc>
      </w:tr>
      <w:tr w:rsidR="00D10A80" w14:paraId="7A1CD37B" w14:textId="77777777" w:rsidTr="00D10A80">
        <w:tc>
          <w:tcPr>
            <w:tcW w:w="1203" w:type="dxa"/>
            <w:tcBorders>
              <w:top w:val="single" w:sz="4" w:space="0" w:color="auto"/>
              <w:left w:val="single" w:sz="4" w:space="0" w:color="auto"/>
              <w:bottom w:val="single" w:sz="4" w:space="0" w:color="auto"/>
              <w:right w:val="single" w:sz="4" w:space="0" w:color="auto"/>
            </w:tcBorders>
          </w:tcPr>
          <w:p w14:paraId="57E71EFC" w14:textId="77777777" w:rsidR="00D10A80" w:rsidRDefault="00D10A80">
            <w:pPr>
              <w:jc w:val="both"/>
            </w:pPr>
          </w:p>
        </w:tc>
        <w:tc>
          <w:tcPr>
            <w:tcW w:w="1264" w:type="dxa"/>
            <w:tcBorders>
              <w:top w:val="single" w:sz="4" w:space="0" w:color="auto"/>
              <w:left w:val="single" w:sz="4" w:space="0" w:color="auto"/>
              <w:bottom w:val="single" w:sz="4" w:space="0" w:color="auto"/>
              <w:right w:val="single" w:sz="4" w:space="0" w:color="auto"/>
            </w:tcBorders>
            <w:hideMark/>
          </w:tcPr>
          <w:p w14:paraId="589C8376" w14:textId="77777777" w:rsidR="00D10A80" w:rsidRDefault="00D10A80">
            <w:r>
              <w:t>School Spirt/Ethos</w:t>
            </w:r>
          </w:p>
        </w:tc>
        <w:tc>
          <w:tcPr>
            <w:tcW w:w="1717" w:type="dxa"/>
            <w:tcBorders>
              <w:top w:val="single" w:sz="4" w:space="0" w:color="auto"/>
              <w:left w:val="single" w:sz="4" w:space="0" w:color="auto"/>
              <w:bottom w:val="single" w:sz="4" w:space="0" w:color="auto"/>
              <w:right w:val="single" w:sz="4" w:space="0" w:color="auto"/>
            </w:tcBorders>
            <w:hideMark/>
          </w:tcPr>
          <w:p w14:paraId="076C1E83" w14:textId="77777777" w:rsidR="00D10A80" w:rsidRDefault="00D10A80">
            <w:r>
              <w:t xml:space="preserve">Investigate mechanisms to increase </w:t>
            </w:r>
            <w:proofErr w:type="spellStart"/>
            <w:r>
              <w:t>espirit</w:t>
            </w:r>
            <w:proofErr w:type="spellEnd"/>
            <w:r>
              <w:t xml:space="preserve"> de corps and </w:t>
            </w:r>
            <w:r>
              <w:lastRenderedPageBreak/>
              <w:t>student involvement</w:t>
            </w:r>
          </w:p>
        </w:tc>
        <w:tc>
          <w:tcPr>
            <w:tcW w:w="1902" w:type="dxa"/>
            <w:tcBorders>
              <w:top w:val="single" w:sz="4" w:space="0" w:color="auto"/>
              <w:left w:val="single" w:sz="4" w:space="0" w:color="auto"/>
              <w:bottom w:val="single" w:sz="4" w:space="0" w:color="auto"/>
              <w:right w:val="single" w:sz="4" w:space="0" w:color="auto"/>
            </w:tcBorders>
          </w:tcPr>
          <w:p w14:paraId="59DB367E" w14:textId="77777777" w:rsidR="00D10A80" w:rsidRDefault="00D10A80">
            <w:pPr>
              <w:jc w:val="both"/>
            </w:pPr>
          </w:p>
        </w:tc>
        <w:tc>
          <w:tcPr>
            <w:tcW w:w="1819" w:type="dxa"/>
            <w:tcBorders>
              <w:top w:val="single" w:sz="4" w:space="0" w:color="auto"/>
              <w:left w:val="single" w:sz="4" w:space="0" w:color="auto"/>
              <w:bottom w:val="single" w:sz="4" w:space="0" w:color="auto"/>
              <w:right w:val="single" w:sz="4" w:space="0" w:color="auto"/>
            </w:tcBorders>
          </w:tcPr>
          <w:p w14:paraId="49C674BC" w14:textId="77777777" w:rsidR="00D10A80" w:rsidRDefault="00D10A80">
            <w:pPr>
              <w:jc w:val="both"/>
            </w:pPr>
          </w:p>
        </w:tc>
        <w:tc>
          <w:tcPr>
            <w:tcW w:w="1448" w:type="dxa"/>
            <w:tcBorders>
              <w:top w:val="single" w:sz="4" w:space="0" w:color="auto"/>
              <w:left w:val="single" w:sz="4" w:space="0" w:color="auto"/>
              <w:bottom w:val="single" w:sz="4" w:space="0" w:color="auto"/>
              <w:right w:val="single" w:sz="4" w:space="0" w:color="auto"/>
            </w:tcBorders>
          </w:tcPr>
          <w:p w14:paraId="5D793EE4" w14:textId="77777777" w:rsidR="00D10A80" w:rsidRDefault="00D10A80">
            <w:pPr>
              <w:jc w:val="both"/>
            </w:pPr>
          </w:p>
        </w:tc>
        <w:tc>
          <w:tcPr>
            <w:tcW w:w="1668" w:type="dxa"/>
            <w:tcBorders>
              <w:top w:val="single" w:sz="4" w:space="0" w:color="auto"/>
              <w:left w:val="single" w:sz="4" w:space="0" w:color="auto"/>
              <w:bottom w:val="single" w:sz="4" w:space="0" w:color="auto"/>
              <w:right w:val="single" w:sz="4" w:space="0" w:color="auto"/>
            </w:tcBorders>
          </w:tcPr>
          <w:p w14:paraId="0F6E8E91" w14:textId="77777777" w:rsidR="00D10A80" w:rsidRDefault="00D10A80">
            <w:pPr>
              <w:jc w:val="both"/>
            </w:pPr>
          </w:p>
        </w:tc>
        <w:tc>
          <w:tcPr>
            <w:tcW w:w="1436" w:type="dxa"/>
            <w:tcBorders>
              <w:top w:val="single" w:sz="4" w:space="0" w:color="auto"/>
              <w:left w:val="single" w:sz="4" w:space="0" w:color="auto"/>
              <w:bottom w:val="single" w:sz="4" w:space="0" w:color="auto"/>
              <w:right w:val="single" w:sz="4" w:space="0" w:color="auto"/>
            </w:tcBorders>
          </w:tcPr>
          <w:p w14:paraId="1F600D12" w14:textId="77777777" w:rsidR="00D10A80" w:rsidRDefault="00D10A80">
            <w:pPr>
              <w:jc w:val="both"/>
            </w:pPr>
          </w:p>
        </w:tc>
        <w:tc>
          <w:tcPr>
            <w:tcW w:w="1393" w:type="dxa"/>
            <w:tcBorders>
              <w:top w:val="single" w:sz="4" w:space="0" w:color="auto"/>
              <w:left w:val="single" w:sz="4" w:space="0" w:color="auto"/>
              <w:bottom w:val="single" w:sz="4" w:space="0" w:color="auto"/>
              <w:right w:val="single" w:sz="4" w:space="0" w:color="auto"/>
            </w:tcBorders>
          </w:tcPr>
          <w:p w14:paraId="42E22E73" w14:textId="77777777" w:rsidR="00D10A80" w:rsidRDefault="00D10A80">
            <w:pPr>
              <w:jc w:val="both"/>
            </w:pPr>
          </w:p>
        </w:tc>
      </w:tr>
      <w:tr w:rsidR="00D10A80" w14:paraId="4BF91007" w14:textId="77777777" w:rsidTr="00D10A80">
        <w:tc>
          <w:tcPr>
            <w:tcW w:w="1203" w:type="dxa"/>
            <w:tcBorders>
              <w:top w:val="single" w:sz="4" w:space="0" w:color="auto"/>
              <w:left w:val="single" w:sz="4" w:space="0" w:color="auto"/>
              <w:bottom w:val="single" w:sz="4" w:space="0" w:color="auto"/>
              <w:right w:val="single" w:sz="4" w:space="0" w:color="auto"/>
            </w:tcBorders>
            <w:hideMark/>
          </w:tcPr>
          <w:p w14:paraId="3EEA107E" w14:textId="77777777" w:rsidR="00D10A80" w:rsidRDefault="00D10A80">
            <w:pPr>
              <w:jc w:val="both"/>
            </w:pPr>
            <w:r>
              <w:t>Academics</w:t>
            </w:r>
          </w:p>
        </w:tc>
        <w:tc>
          <w:tcPr>
            <w:tcW w:w="1264" w:type="dxa"/>
            <w:tcBorders>
              <w:top w:val="single" w:sz="4" w:space="0" w:color="auto"/>
              <w:left w:val="single" w:sz="4" w:space="0" w:color="auto"/>
              <w:bottom w:val="single" w:sz="4" w:space="0" w:color="auto"/>
              <w:right w:val="single" w:sz="4" w:space="0" w:color="auto"/>
            </w:tcBorders>
            <w:hideMark/>
          </w:tcPr>
          <w:p w14:paraId="34878086" w14:textId="77777777" w:rsidR="00D10A80" w:rsidRDefault="00D10A80">
            <w:r>
              <w:t>Student Engagement</w:t>
            </w:r>
          </w:p>
        </w:tc>
        <w:tc>
          <w:tcPr>
            <w:tcW w:w="1717" w:type="dxa"/>
            <w:tcBorders>
              <w:top w:val="single" w:sz="4" w:space="0" w:color="auto"/>
              <w:left w:val="single" w:sz="4" w:space="0" w:color="auto"/>
              <w:bottom w:val="single" w:sz="4" w:space="0" w:color="auto"/>
              <w:right w:val="single" w:sz="4" w:space="0" w:color="auto"/>
            </w:tcBorders>
            <w:hideMark/>
          </w:tcPr>
          <w:p w14:paraId="4D5A6AD9" w14:textId="77777777" w:rsidR="00D10A80" w:rsidRDefault="00D10A80">
            <w:r>
              <w:t>Enhance classroom experience through the professional development initiatives designed to train faculty members to effectively engage students</w:t>
            </w:r>
          </w:p>
        </w:tc>
        <w:tc>
          <w:tcPr>
            <w:tcW w:w="1902" w:type="dxa"/>
            <w:tcBorders>
              <w:top w:val="single" w:sz="4" w:space="0" w:color="auto"/>
              <w:left w:val="single" w:sz="4" w:space="0" w:color="auto"/>
              <w:bottom w:val="single" w:sz="4" w:space="0" w:color="auto"/>
              <w:right w:val="single" w:sz="4" w:space="0" w:color="auto"/>
            </w:tcBorders>
          </w:tcPr>
          <w:p w14:paraId="20C1DC54" w14:textId="77777777" w:rsidR="00D10A80" w:rsidRDefault="00D10A80">
            <w:pPr>
              <w:jc w:val="both"/>
            </w:pPr>
          </w:p>
        </w:tc>
        <w:tc>
          <w:tcPr>
            <w:tcW w:w="1819" w:type="dxa"/>
            <w:tcBorders>
              <w:top w:val="single" w:sz="4" w:space="0" w:color="auto"/>
              <w:left w:val="single" w:sz="4" w:space="0" w:color="auto"/>
              <w:bottom w:val="single" w:sz="4" w:space="0" w:color="auto"/>
              <w:right w:val="single" w:sz="4" w:space="0" w:color="auto"/>
            </w:tcBorders>
            <w:hideMark/>
          </w:tcPr>
          <w:p w14:paraId="482E3FA8" w14:textId="77777777" w:rsidR="00D10A80" w:rsidRDefault="00D10A80">
            <w:r>
              <w:t>TIGER</w:t>
            </w:r>
          </w:p>
        </w:tc>
        <w:tc>
          <w:tcPr>
            <w:tcW w:w="1448" w:type="dxa"/>
            <w:tcBorders>
              <w:top w:val="single" w:sz="4" w:space="0" w:color="auto"/>
              <w:left w:val="single" w:sz="4" w:space="0" w:color="auto"/>
              <w:bottom w:val="single" w:sz="4" w:space="0" w:color="auto"/>
              <w:right w:val="single" w:sz="4" w:space="0" w:color="auto"/>
            </w:tcBorders>
            <w:hideMark/>
          </w:tcPr>
          <w:p w14:paraId="314CF243" w14:textId="77777777" w:rsidR="00D10A80" w:rsidRDefault="00D10A80">
            <w:r>
              <w:t>Annually</w:t>
            </w:r>
          </w:p>
        </w:tc>
        <w:tc>
          <w:tcPr>
            <w:tcW w:w="1668" w:type="dxa"/>
            <w:tcBorders>
              <w:top w:val="single" w:sz="4" w:space="0" w:color="auto"/>
              <w:left w:val="single" w:sz="4" w:space="0" w:color="auto"/>
              <w:bottom w:val="single" w:sz="4" w:space="0" w:color="auto"/>
              <w:right w:val="single" w:sz="4" w:space="0" w:color="auto"/>
            </w:tcBorders>
            <w:hideMark/>
          </w:tcPr>
          <w:p w14:paraId="6FF6D332" w14:textId="77777777" w:rsidR="00D10A80" w:rsidRDefault="00D10A80">
            <w:r>
              <w:t>Score above established baseline</w:t>
            </w:r>
          </w:p>
        </w:tc>
        <w:tc>
          <w:tcPr>
            <w:tcW w:w="1436" w:type="dxa"/>
            <w:tcBorders>
              <w:top w:val="single" w:sz="4" w:space="0" w:color="auto"/>
              <w:left w:val="single" w:sz="4" w:space="0" w:color="auto"/>
              <w:bottom w:val="single" w:sz="4" w:space="0" w:color="auto"/>
              <w:right w:val="single" w:sz="4" w:space="0" w:color="auto"/>
            </w:tcBorders>
            <w:hideMark/>
          </w:tcPr>
          <w:p w14:paraId="6B1123B7" w14:textId="77777777" w:rsidR="00D10A80" w:rsidRDefault="00D10A80">
            <w:r>
              <w:t>Academic Office</w:t>
            </w:r>
          </w:p>
        </w:tc>
        <w:tc>
          <w:tcPr>
            <w:tcW w:w="1393" w:type="dxa"/>
            <w:tcBorders>
              <w:top w:val="single" w:sz="4" w:space="0" w:color="auto"/>
              <w:left w:val="single" w:sz="4" w:space="0" w:color="auto"/>
              <w:bottom w:val="single" w:sz="4" w:space="0" w:color="auto"/>
              <w:right w:val="single" w:sz="4" w:space="0" w:color="auto"/>
            </w:tcBorders>
          </w:tcPr>
          <w:p w14:paraId="0B941BBE" w14:textId="0DFBE869" w:rsidR="00D10A80" w:rsidRDefault="00556EC1">
            <w:pPr>
              <w:jc w:val="both"/>
            </w:pPr>
            <w:r>
              <w:t>Created 2017 Cohort Persona to educate Faculty</w:t>
            </w:r>
          </w:p>
        </w:tc>
      </w:tr>
    </w:tbl>
    <w:p w14:paraId="2CE8CBBD" w14:textId="77777777" w:rsidR="00D10A80" w:rsidRDefault="00D10A80" w:rsidP="00D10A80">
      <w:pPr>
        <w:pStyle w:val="Heading3"/>
        <w:rPr>
          <w:rFonts w:cs="Times New Roman"/>
        </w:rPr>
      </w:pPr>
      <w:bookmarkStart w:id="78" w:name="_Toc523134821"/>
      <w:r>
        <w:t>Initiative III: Enhance pre-enrollment services</w:t>
      </w:r>
      <w:bookmarkEnd w:id="78"/>
    </w:p>
    <w:tbl>
      <w:tblPr>
        <w:tblStyle w:val="TableGrid"/>
        <w:tblW w:w="13850" w:type="dxa"/>
        <w:tblLook w:val="04A0" w:firstRow="1" w:lastRow="0" w:firstColumn="1" w:lastColumn="0" w:noHBand="0" w:noVBand="1"/>
      </w:tblPr>
      <w:tblGrid>
        <w:gridCol w:w="1292"/>
        <w:gridCol w:w="1418"/>
        <w:gridCol w:w="1731"/>
        <w:gridCol w:w="1752"/>
        <w:gridCol w:w="1814"/>
        <w:gridCol w:w="1360"/>
        <w:gridCol w:w="1576"/>
        <w:gridCol w:w="1425"/>
        <w:gridCol w:w="1482"/>
      </w:tblGrid>
      <w:tr w:rsidR="00D10A80" w14:paraId="464F6726"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79DCDA6A" w14:textId="77777777" w:rsidR="00D10A80" w:rsidRDefault="00D10A80">
            <w:r>
              <w:t>Division</w:t>
            </w:r>
          </w:p>
        </w:tc>
        <w:tc>
          <w:tcPr>
            <w:tcW w:w="1091" w:type="dxa"/>
            <w:tcBorders>
              <w:top w:val="single" w:sz="4" w:space="0" w:color="auto"/>
              <w:left w:val="single" w:sz="4" w:space="0" w:color="auto"/>
              <w:bottom w:val="single" w:sz="4" w:space="0" w:color="auto"/>
              <w:right w:val="single" w:sz="4" w:space="0" w:color="auto"/>
            </w:tcBorders>
            <w:hideMark/>
          </w:tcPr>
          <w:p w14:paraId="28B3FCA9" w14:textId="77777777" w:rsidR="00D10A80" w:rsidRDefault="00D10A80">
            <w:r>
              <w:t>Topic</w:t>
            </w:r>
          </w:p>
        </w:tc>
        <w:tc>
          <w:tcPr>
            <w:tcW w:w="1777" w:type="dxa"/>
            <w:tcBorders>
              <w:top w:val="single" w:sz="4" w:space="0" w:color="auto"/>
              <w:left w:val="single" w:sz="4" w:space="0" w:color="auto"/>
              <w:bottom w:val="single" w:sz="4" w:space="0" w:color="auto"/>
              <w:right w:val="single" w:sz="4" w:space="0" w:color="auto"/>
            </w:tcBorders>
            <w:hideMark/>
          </w:tcPr>
          <w:p w14:paraId="1BF0A574" w14:textId="77777777" w:rsidR="00D10A80" w:rsidRDefault="00D10A80">
            <w:r>
              <w:t>KPI</w:t>
            </w:r>
          </w:p>
        </w:tc>
        <w:tc>
          <w:tcPr>
            <w:tcW w:w="1861" w:type="dxa"/>
            <w:tcBorders>
              <w:top w:val="single" w:sz="4" w:space="0" w:color="auto"/>
              <w:left w:val="single" w:sz="4" w:space="0" w:color="auto"/>
              <w:bottom w:val="single" w:sz="4" w:space="0" w:color="auto"/>
              <w:right w:val="single" w:sz="4" w:space="0" w:color="auto"/>
            </w:tcBorders>
            <w:hideMark/>
          </w:tcPr>
          <w:p w14:paraId="7A08269C" w14:textId="77777777" w:rsidR="00D10A80" w:rsidRDefault="00D10A80">
            <w:r>
              <w:t>Progress</w:t>
            </w:r>
          </w:p>
        </w:tc>
        <w:tc>
          <w:tcPr>
            <w:tcW w:w="1867" w:type="dxa"/>
            <w:tcBorders>
              <w:top w:val="single" w:sz="4" w:space="0" w:color="auto"/>
              <w:left w:val="single" w:sz="4" w:space="0" w:color="auto"/>
              <w:bottom w:val="single" w:sz="4" w:space="0" w:color="auto"/>
              <w:right w:val="single" w:sz="4" w:space="0" w:color="auto"/>
            </w:tcBorders>
            <w:hideMark/>
          </w:tcPr>
          <w:p w14:paraId="25BE15DA" w14:textId="77777777" w:rsidR="00D10A80" w:rsidRDefault="00D10A80">
            <w:r>
              <w:t>Metric</w:t>
            </w:r>
          </w:p>
        </w:tc>
        <w:tc>
          <w:tcPr>
            <w:tcW w:w="1429" w:type="dxa"/>
            <w:tcBorders>
              <w:top w:val="single" w:sz="4" w:space="0" w:color="auto"/>
              <w:left w:val="single" w:sz="4" w:space="0" w:color="auto"/>
              <w:bottom w:val="single" w:sz="4" w:space="0" w:color="auto"/>
              <w:right w:val="single" w:sz="4" w:space="0" w:color="auto"/>
            </w:tcBorders>
            <w:hideMark/>
          </w:tcPr>
          <w:p w14:paraId="08590452" w14:textId="77777777" w:rsidR="00D10A80" w:rsidRDefault="00D10A80">
            <w:r>
              <w:t>Frequency</w:t>
            </w:r>
          </w:p>
        </w:tc>
        <w:tc>
          <w:tcPr>
            <w:tcW w:w="1683" w:type="dxa"/>
            <w:tcBorders>
              <w:top w:val="single" w:sz="4" w:space="0" w:color="auto"/>
              <w:left w:val="single" w:sz="4" w:space="0" w:color="auto"/>
              <w:bottom w:val="single" w:sz="4" w:space="0" w:color="auto"/>
              <w:right w:val="single" w:sz="4" w:space="0" w:color="auto"/>
            </w:tcBorders>
            <w:hideMark/>
          </w:tcPr>
          <w:p w14:paraId="5A077323" w14:textId="77777777" w:rsidR="00D10A80" w:rsidRDefault="00D10A80">
            <w:r>
              <w:t>Target</w:t>
            </w:r>
          </w:p>
        </w:tc>
        <w:tc>
          <w:tcPr>
            <w:tcW w:w="1427" w:type="dxa"/>
            <w:tcBorders>
              <w:top w:val="single" w:sz="4" w:space="0" w:color="auto"/>
              <w:left w:val="single" w:sz="4" w:space="0" w:color="auto"/>
              <w:bottom w:val="single" w:sz="4" w:space="0" w:color="auto"/>
              <w:right w:val="single" w:sz="4" w:space="0" w:color="auto"/>
            </w:tcBorders>
            <w:hideMark/>
          </w:tcPr>
          <w:p w14:paraId="6AD8EC24" w14:textId="77777777" w:rsidR="00D10A80" w:rsidRDefault="00D10A80">
            <w:r>
              <w:t>Source</w:t>
            </w:r>
          </w:p>
        </w:tc>
        <w:tc>
          <w:tcPr>
            <w:tcW w:w="1395" w:type="dxa"/>
            <w:tcBorders>
              <w:top w:val="single" w:sz="4" w:space="0" w:color="auto"/>
              <w:left w:val="single" w:sz="4" w:space="0" w:color="auto"/>
              <w:bottom w:val="single" w:sz="4" w:space="0" w:color="auto"/>
              <w:right w:val="single" w:sz="4" w:space="0" w:color="auto"/>
            </w:tcBorders>
            <w:hideMark/>
          </w:tcPr>
          <w:p w14:paraId="1EE80689" w14:textId="77777777" w:rsidR="00D10A80" w:rsidRDefault="00D10A80">
            <w:r>
              <w:t>Progress</w:t>
            </w:r>
          </w:p>
        </w:tc>
      </w:tr>
      <w:tr w:rsidR="00D10A80" w14:paraId="7F23DEB9"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6F34EB2D" w14:textId="77777777" w:rsidR="00D10A80" w:rsidRDefault="00D10A80">
            <w:pPr>
              <w:jc w:val="both"/>
            </w:pPr>
            <w:r>
              <w:t>SPE</w:t>
            </w:r>
          </w:p>
        </w:tc>
        <w:tc>
          <w:tcPr>
            <w:tcW w:w="1091" w:type="dxa"/>
            <w:tcBorders>
              <w:top w:val="single" w:sz="4" w:space="0" w:color="auto"/>
              <w:left w:val="single" w:sz="4" w:space="0" w:color="auto"/>
              <w:bottom w:val="single" w:sz="4" w:space="0" w:color="auto"/>
              <w:right w:val="single" w:sz="4" w:space="0" w:color="auto"/>
            </w:tcBorders>
            <w:hideMark/>
          </w:tcPr>
          <w:p w14:paraId="5C2F1D66" w14:textId="77777777" w:rsidR="00D10A80" w:rsidRDefault="00D10A80">
            <w:r>
              <w:t>Marketing</w:t>
            </w:r>
          </w:p>
        </w:tc>
        <w:tc>
          <w:tcPr>
            <w:tcW w:w="1777" w:type="dxa"/>
            <w:tcBorders>
              <w:top w:val="single" w:sz="4" w:space="0" w:color="auto"/>
              <w:left w:val="single" w:sz="4" w:space="0" w:color="auto"/>
              <w:bottom w:val="single" w:sz="4" w:space="0" w:color="auto"/>
              <w:right w:val="single" w:sz="4" w:space="0" w:color="auto"/>
            </w:tcBorders>
            <w:hideMark/>
          </w:tcPr>
          <w:p w14:paraId="1687BC3B" w14:textId="77777777" w:rsidR="00D10A80" w:rsidRDefault="00D10A80">
            <w:r>
              <w:t xml:space="preserve">Develop </w:t>
            </w:r>
            <w:r>
              <w:rPr>
                <w:i/>
              </w:rPr>
              <w:t>personas</w:t>
            </w:r>
            <w:r>
              <w:t xml:space="preserve"> of each online program to inform marketing strategies, based on historical persisting students. </w:t>
            </w:r>
          </w:p>
        </w:tc>
        <w:tc>
          <w:tcPr>
            <w:tcW w:w="1861" w:type="dxa"/>
            <w:tcBorders>
              <w:top w:val="single" w:sz="4" w:space="0" w:color="auto"/>
              <w:left w:val="single" w:sz="4" w:space="0" w:color="auto"/>
              <w:bottom w:val="single" w:sz="4" w:space="0" w:color="auto"/>
              <w:right w:val="single" w:sz="4" w:space="0" w:color="auto"/>
            </w:tcBorders>
            <w:hideMark/>
          </w:tcPr>
          <w:p w14:paraId="704CE5AB" w14:textId="77777777" w:rsidR="00D10A80" w:rsidRDefault="00D10A80">
            <w:r>
              <w:t xml:space="preserve">Partnered with </w:t>
            </w:r>
            <w:proofErr w:type="spellStart"/>
            <w:r>
              <w:t>KeyPath</w:t>
            </w:r>
            <w:proofErr w:type="spellEnd"/>
            <w:r>
              <w:t xml:space="preserve"> Education</w:t>
            </w:r>
          </w:p>
        </w:tc>
        <w:tc>
          <w:tcPr>
            <w:tcW w:w="1867" w:type="dxa"/>
            <w:tcBorders>
              <w:top w:val="single" w:sz="4" w:space="0" w:color="auto"/>
              <w:left w:val="single" w:sz="4" w:space="0" w:color="auto"/>
              <w:bottom w:val="single" w:sz="4" w:space="0" w:color="auto"/>
              <w:right w:val="single" w:sz="4" w:space="0" w:color="auto"/>
            </w:tcBorders>
            <w:hideMark/>
          </w:tcPr>
          <w:p w14:paraId="5113C0D7" w14:textId="77777777" w:rsidR="00D10A80" w:rsidRDefault="00D10A80">
            <w:r>
              <w:t>Personas</w:t>
            </w:r>
          </w:p>
        </w:tc>
        <w:tc>
          <w:tcPr>
            <w:tcW w:w="1429" w:type="dxa"/>
            <w:tcBorders>
              <w:top w:val="single" w:sz="4" w:space="0" w:color="auto"/>
              <w:left w:val="single" w:sz="4" w:space="0" w:color="auto"/>
              <w:bottom w:val="single" w:sz="4" w:space="0" w:color="auto"/>
              <w:right w:val="single" w:sz="4" w:space="0" w:color="auto"/>
            </w:tcBorders>
            <w:hideMark/>
          </w:tcPr>
          <w:p w14:paraId="7DD9CB59" w14:textId="77777777" w:rsidR="00D10A80" w:rsidRDefault="00D10A80">
            <w:r>
              <w:t>Annual</w:t>
            </w:r>
          </w:p>
        </w:tc>
        <w:tc>
          <w:tcPr>
            <w:tcW w:w="1683" w:type="dxa"/>
            <w:tcBorders>
              <w:top w:val="single" w:sz="4" w:space="0" w:color="auto"/>
              <w:left w:val="single" w:sz="4" w:space="0" w:color="auto"/>
              <w:bottom w:val="single" w:sz="4" w:space="0" w:color="auto"/>
              <w:right w:val="single" w:sz="4" w:space="0" w:color="auto"/>
            </w:tcBorders>
            <w:hideMark/>
          </w:tcPr>
          <w:p w14:paraId="275B0DF8" w14:textId="77777777" w:rsidR="00D10A80" w:rsidRDefault="00D10A80">
            <w:r>
              <w:t>Completion</w:t>
            </w:r>
          </w:p>
        </w:tc>
        <w:tc>
          <w:tcPr>
            <w:tcW w:w="1427" w:type="dxa"/>
            <w:tcBorders>
              <w:top w:val="single" w:sz="4" w:space="0" w:color="auto"/>
              <w:left w:val="single" w:sz="4" w:space="0" w:color="auto"/>
              <w:bottom w:val="single" w:sz="4" w:space="0" w:color="auto"/>
              <w:right w:val="single" w:sz="4" w:space="0" w:color="auto"/>
            </w:tcBorders>
            <w:hideMark/>
          </w:tcPr>
          <w:p w14:paraId="6B33A7A7" w14:textId="77777777" w:rsidR="00D10A80" w:rsidRDefault="00D10A80">
            <w:proofErr w:type="spellStart"/>
            <w:r>
              <w:t>KeyPath</w:t>
            </w:r>
            <w:proofErr w:type="spellEnd"/>
          </w:p>
        </w:tc>
        <w:tc>
          <w:tcPr>
            <w:tcW w:w="1395" w:type="dxa"/>
            <w:tcBorders>
              <w:top w:val="single" w:sz="4" w:space="0" w:color="auto"/>
              <w:left w:val="single" w:sz="4" w:space="0" w:color="auto"/>
              <w:bottom w:val="single" w:sz="4" w:space="0" w:color="auto"/>
              <w:right w:val="single" w:sz="4" w:space="0" w:color="auto"/>
            </w:tcBorders>
            <w:hideMark/>
          </w:tcPr>
          <w:p w14:paraId="37B3933A" w14:textId="77777777" w:rsidR="00D10A80" w:rsidRDefault="00D10A80">
            <w:r>
              <w:t>COMPLETED – Presented during Quarterly Meeting in 2016 – Resulted in Web Development.</w:t>
            </w:r>
          </w:p>
        </w:tc>
      </w:tr>
      <w:tr w:rsidR="00D10A80" w14:paraId="55CA269A"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1E246A6D" w14:textId="77777777" w:rsidR="00D10A80" w:rsidRDefault="00D10A80">
            <w:pPr>
              <w:jc w:val="both"/>
            </w:pPr>
            <w:r>
              <w:t>SPE</w:t>
            </w:r>
          </w:p>
        </w:tc>
        <w:tc>
          <w:tcPr>
            <w:tcW w:w="1091" w:type="dxa"/>
            <w:tcBorders>
              <w:top w:val="single" w:sz="4" w:space="0" w:color="auto"/>
              <w:left w:val="single" w:sz="4" w:space="0" w:color="auto"/>
              <w:bottom w:val="single" w:sz="4" w:space="0" w:color="auto"/>
              <w:right w:val="single" w:sz="4" w:space="0" w:color="auto"/>
            </w:tcBorders>
            <w:hideMark/>
          </w:tcPr>
          <w:p w14:paraId="76139DF4" w14:textId="77777777" w:rsidR="00D10A80" w:rsidRDefault="00D10A80">
            <w:r>
              <w:t>Course One Success Rate</w:t>
            </w:r>
          </w:p>
        </w:tc>
        <w:tc>
          <w:tcPr>
            <w:tcW w:w="1777" w:type="dxa"/>
            <w:tcBorders>
              <w:top w:val="single" w:sz="4" w:space="0" w:color="auto"/>
              <w:left w:val="single" w:sz="4" w:space="0" w:color="auto"/>
              <w:bottom w:val="single" w:sz="4" w:space="0" w:color="auto"/>
              <w:right w:val="single" w:sz="4" w:space="0" w:color="auto"/>
            </w:tcBorders>
            <w:hideMark/>
          </w:tcPr>
          <w:p w14:paraId="699F88FB" w14:textId="77777777" w:rsidR="00D10A80" w:rsidRDefault="00D10A80">
            <w:r>
              <w:t xml:space="preserve">Provide needed support and design to promote </w:t>
            </w:r>
            <w:r>
              <w:lastRenderedPageBreak/>
              <w:t>student success in the first (introductory) course for online students.</w:t>
            </w:r>
          </w:p>
        </w:tc>
        <w:tc>
          <w:tcPr>
            <w:tcW w:w="1861" w:type="dxa"/>
            <w:tcBorders>
              <w:top w:val="single" w:sz="4" w:space="0" w:color="auto"/>
              <w:left w:val="single" w:sz="4" w:space="0" w:color="auto"/>
              <w:bottom w:val="single" w:sz="4" w:space="0" w:color="auto"/>
              <w:right w:val="single" w:sz="4" w:space="0" w:color="auto"/>
            </w:tcBorders>
            <w:hideMark/>
          </w:tcPr>
          <w:p w14:paraId="28570264" w14:textId="77777777" w:rsidR="00D10A80" w:rsidRDefault="00D10A80">
            <w:r>
              <w:lastRenderedPageBreak/>
              <w:t xml:space="preserve">Curriculum team has reviewed the historical data and is working </w:t>
            </w:r>
            <w:r>
              <w:lastRenderedPageBreak/>
              <w:t>on design. (4/1/16)</w:t>
            </w:r>
          </w:p>
          <w:p w14:paraId="2D037DD0" w14:textId="77777777" w:rsidR="00D10A80" w:rsidRDefault="00D10A80">
            <w:pPr>
              <w:jc w:val="both"/>
            </w:pPr>
            <w:r>
              <w:t>New Course Launch during Winter of 16.</w:t>
            </w:r>
          </w:p>
        </w:tc>
        <w:tc>
          <w:tcPr>
            <w:tcW w:w="1867" w:type="dxa"/>
            <w:tcBorders>
              <w:top w:val="single" w:sz="4" w:space="0" w:color="auto"/>
              <w:left w:val="single" w:sz="4" w:space="0" w:color="auto"/>
              <w:bottom w:val="single" w:sz="4" w:space="0" w:color="auto"/>
              <w:right w:val="single" w:sz="4" w:space="0" w:color="auto"/>
            </w:tcBorders>
            <w:hideMark/>
          </w:tcPr>
          <w:p w14:paraId="79FE52F9" w14:textId="77777777" w:rsidR="00D10A80" w:rsidRDefault="00D10A80">
            <w:r>
              <w:lastRenderedPageBreak/>
              <w:t>Pass Rate</w:t>
            </w:r>
          </w:p>
        </w:tc>
        <w:tc>
          <w:tcPr>
            <w:tcW w:w="1429" w:type="dxa"/>
            <w:tcBorders>
              <w:top w:val="single" w:sz="4" w:space="0" w:color="auto"/>
              <w:left w:val="single" w:sz="4" w:space="0" w:color="auto"/>
              <w:bottom w:val="single" w:sz="4" w:space="0" w:color="auto"/>
              <w:right w:val="single" w:sz="4" w:space="0" w:color="auto"/>
            </w:tcBorders>
            <w:hideMark/>
          </w:tcPr>
          <w:p w14:paraId="2CC2266D" w14:textId="77777777" w:rsidR="00D10A80" w:rsidRDefault="00D10A80">
            <w:r>
              <w:t>Cohort</w:t>
            </w:r>
          </w:p>
        </w:tc>
        <w:tc>
          <w:tcPr>
            <w:tcW w:w="1683" w:type="dxa"/>
            <w:tcBorders>
              <w:top w:val="single" w:sz="4" w:space="0" w:color="auto"/>
              <w:left w:val="single" w:sz="4" w:space="0" w:color="auto"/>
              <w:bottom w:val="single" w:sz="4" w:space="0" w:color="auto"/>
              <w:right w:val="single" w:sz="4" w:space="0" w:color="auto"/>
            </w:tcBorders>
            <w:hideMark/>
          </w:tcPr>
          <w:p w14:paraId="2F48E2C3" w14:textId="77777777" w:rsidR="00D10A80" w:rsidRDefault="00D10A80">
            <w:r>
              <w:t>Pass rate &gt;75%</w:t>
            </w:r>
          </w:p>
        </w:tc>
        <w:tc>
          <w:tcPr>
            <w:tcW w:w="1427" w:type="dxa"/>
            <w:tcBorders>
              <w:top w:val="single" w:sz="4" w:space="0" w:color="auto"/>
              <w:left w:val="single" w:sz="4" w:space="0" w:color="auto"/>
              <w:bottom w:val="single" w:sz="4" w:space="0" w:color="auto"/>
              <w:right w:val="single" w:sz="4" w:space="0" w:color="auto"/>
            </w:tcBorders>
            <w:hideMark/>
          </w:tcPr>
          <w:p w14:paraId="1A303167" w14:textId="77777777" w:rsidR="00D10A80" w:rsidRDefault="00D10A80">
            <w:r>
              <w:t>Status Reports/Data Book</w:t>
            </w:r>
          </w:p>
        </w:tc>
        <w:tc>
          <w:tcPr>
            <w:tcW w:w="1395" w:type="dxa"/>
            <w:tcBorders>
              <w:top w:val="single" w:sz="4" w:space="0" w:color="auto"/>
              <w:left w:val="single" w:sz="4" w:space="0" w:color="auto"/>
              <w:bottom w:val="single" w:sz="4" w:space="0" w:color="auto"/>
              <w:right w:val="single" w:sz="4" w:space="0" w:color="auto"/>
            </w:tcBorders>
            <w:hideMark/>
          </w:tcPr>
          <w:p w14:paraId="45E3F8BC" w14:textId="77777777" w:rsidR="00D10A80" w:rsidRDefault="00D10A80">
            <w:r>
              <w:t xml:space="preserve">COMPLETED – </w:t>
            </w:r>
            <w:r>
              <w:rPr>
                <w:i/>
              </w:rPr>
              <w:t>Essentials of College Success</w:t>
            </w:r>
            <w:r>
              <w:t xml:space="preserve"> </w:t>
            </w:r>
            <w:r>
              <w:lastRenderedPageBreak/>
              <w:t>launched – Pass rates increased significantly with retention rates increasing to the 90</w:t>
            </w:r>
            <w:r>
              <w:rPr>
                <w:vertAlign w:val="superscript"/>
              </w:rPr>
              <w:t>th</w:t>
            </w:r>
            <w:r>
              <w:t xml:space="preserve"> percentile.</w:t>
            </w:r>
          </w:p>
        </w:tc>
      </w:tr>
      <w:tr w:rsidR="00D10A80" w14:paraId="282EBC43"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4737C7C6" w14:textId="77777777" w:rsidR="00D10A80" w:rsidRDefault="00D10A80">
            <w:pPr>
              <w:jc w:val="both"/>
            </w:pPr>
            <w:r>
              <w:lastRenderedPageBreak/>
              <w:t>SPE</w:t>
            </w:r>
          </w:p>
        </w:tc>
        <w:tc>
          <w:tcPr>
            <w:tcW w:w="1091" w:type="dxa"/>
            <w:tcBorders>
              <w:top w:val="single" w:sz="4" w:space="0" w:color="auto"/>
              <w:left w:val="single" w:sz="4" w:space="0" w:color="auto"/>
              <w:bottom w:val="single" w:sz="4" w:space="0" w:color="auto"/>
              <w:right w:val="single" w:sz="4" w:space="0" w:color="auto"/>
            </w:tcBorders>
            <w:hideMark/>
          </w:tcPr>
          <w:p w14:paraId="41F7CB00" w14:textId="77777777" w:rsidR="00D10A80" w:rsidRDefault="00D10A80">
            <w:r>
              <w:t>Admissions Policy</w:t>
            </w:r>
          </w:p>
        </w:tc>
        <w:tc>
          <w:tcPr>
            <w:tcW w:w="1777" w:type="dxa"/>
            <w:tcBorders>
              <w:top w:val="single" w:sz="4" w:space="0" w:color="auto"/>
              <w:left w:val="single" w:sz="4" w:space="0" w:color="auto"/>
              <w:bottom w:val="single" w:sz="4" w:space="0" w:color="auto"/>
              <w:right w:val="single" w:sz="4" w:space="0" w:color="auto"/>
            </w:tcBorders>
            <w:hideMark/>
          </w:tcPr>
          <w:p w14:paraId="5A339132" w14:textId="77777777" w:rsidR="00D10A80" w:rsidRDefault="00D10A80">
            <w:r>
              <w:t>Adjust admissions standards that are in alignment with persisting students.</w:t>
            </w:r>
          </w:p>
        </w:tc>
        <w:tc>
          <w:tcPr>
            <w:tcW w:w="1861" w:type="dxa"/>
            <w:tcBorders>
              <w:top w:val="single" w:sz="4" w:space="0" w:color="auto"/>
              <w:left w:val="single" w:sz="4" w:space="0" w:color="auto"/>
              <w:bottom w:val="single" w:sz="4" w:space="0" w:color="auto"/>
              <w:right w:val="single" w:sz="4" w:space="0" w:color="auto"/>
            </w:tcBorders>
            <w:hideMark/>
          </w:tcPr>
          <w:p w14:paraId="07560EF9" w14:textId="77777777" w:rsidR="00D10A80" w:rsidRDefault="00D10A80">
            <w:r>
              <w:t xml:space="preserve">Standards returned to 2.00, with avenues for students seeking amnesty. </w:t>
            </w:r>
          </w:p>
        </w:tc>
        <w:tc>
          <w:tcPr>
            <w:tcW w:w="1867" w:type="dxa"/>
            <w:tcBorders>
              <w:top w:val="single" w:sz="4" w:space="0" w:color="auto"/>
              <w:left w:val="single" w:sz="4" w:space="0" w:color="auto"/>
              <w:bottom w:val="single" w:sz="4" w:space="0" w:color="auto"/>
              <w:right w:val="single" w:sz="4" w:space="0" w:color="auto"/>
            </w:tcBorders>
            <w:hideMark/>
          </w:tcPr>
          <w:p w14:paraId="0B8917D7" w14:textId="77777777" w:rsidR="00D10A80" w:rsidRDefault="00D10A80">
            <w:r>
              <w:t>Retention</w:t>
            </w:r>
          </w:p>
        </w:tc>
        <w:tc>
          <w:tcPr>
            <w:tcW w:w="1429" w:type="dxa"/>
            <w:tcBorders>
              <w:top w:val="single" w:sz="4" w:space="0" w:color="auto"/>
              <w:left w:val="single" w:sz="4" w:space="0" w:color="auto"/>
              <w:bottom w:val="single" w:sz="4" w:space="0" w:color="auto"/>
              <w:right w:val="single" w:sz="4" w:space="0" w:color="auto"/>
            </w:tcBorders>
            <w:hideMark/>
          </w:tcPr>
          <w:p w14:paraId="25643B1E" w14:textId="77777777" w:rsidR="00D10A80" w:rsidRDefault="00D10A80">
            <w:r>
              <w:t>Cohort</w:t>
            </w:r>
          </w:p>
        </w:tc>
        <w:tc>
          <w:tcPr>
            <w:tcW w:w="1683" w:type="dxa"/>
            <w:tcBorders>
              <w:top w:val="single" w:sz="4" w:space="0" w:color="auto"/>
              <w:left w:val="single" w:sz="4" w:space="0" w:color="auto"/>
              <w:bottom w:val="single" w:sz="4" w:space="0" w:color="auto"/>
              <w:right w:val="single" w:sz="4" w:space="0" w:color="auto"/>
            </w:tcBorders>
            <w:hideMark/>
          </w:tcPr>
          <w:p w14:paraId="113CC797" w14:textId="77777777" w:rsidR="00D10A80" w:rsidRDefault="00D10A80">
            <w:r>
              <w:t>Overall retention &gt;65%</w:t>
            </w:r>
          </w:p>
          <w:p w14:paraId="63C1AF97" w14:textId="77777777" w:rsidR="00D10A80" w:rsidRDefault="00D10A80">
            <w:pPr>
              <w:jc w:val="both"/>
            </w:pPr>
            <w:r>
              <w:t>T1-T2 retention &gt;70%</w:t>
            </w:r>
          </w:p>
        </w:tc>
        <w:tc>
          <w:tcPr>
            <w:tcW w:w="1427" w:type="dxa"/>
            <w:tcBorders>
              <w:top w:val="single" w:sz="4" w:space="0" w:color="auto"/>
              <w:left w:val="single" w:sz="4" w:space="0" w:color="auto"/>
              <w:bottom w:val="single" w:sz="4" w:space="0" w:color="auto"/>
              <w:right w:val="single" w:sz="4" w:space="0" w:color="auto"/>
            </w:tcBorders>
            <w:hideMark/>
          </w:tcPr>
          <w:p w14:paraId="187A157D" w14:textId="77777777" w:rsidR="00D10A80" w:rsidRDefault="00D10A80">
            <w:r>
              <w:t>Catalog &amp; Status Reports/Data Book</w:t>
            </w:r>
          </w:p>
        </w:tc>
        <w:tc>
          <w:tcPr>
            <w:tcW w:w="1395" w:type="dxa"/>
            <w:tcBorders>
              <w:top w:val="single" w:sz="4" w:space="0" w:color="auto"/>
              <w:left w:val="single" w:sz="4" w:space="0" w:color="auto"/>
              <w:bottom w:val="single" w:sz="4" w:space="0" w:color="auto"/>
              <w:right w:val="single" w:sz="4" w:space="0" w:color="auto"/>
            </w:tcBorders>
            <w:hideMark/>
          </w:tcPr>
          <w:p w14:paraId="1E9729E3" w14:textId="77777777" w:rsidR="00D10A80" w:rsidRDefault="00D10A80">
            <w:r>
              <w:t>COMPLETED – SPE Admission standards set at 2.00, based on retention data. The team is investigating amnesty pathways to assist those students with low GPA, but ready to transition into college studies.</w:t>
            </w:r>
          </w:p>
        </w:tc>
      </w:tr>
      <w:tr w:rsidR="00D10A80" w14:paraId="0EA9C141"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23F9252B" w14:textId="77777777" w:rsidR="00D10A80" w:rsidRDefault="00D10A80">
            <w:pPr>
              <w:jc w:val="both"/>
            </w:pPr>
            <w:r>
              <w:t>SPE</w:t>
            </w:r>
          </w:p>
        </w:tc>
        <w:tc>
          <w:tcPr>
            <w:tcW w:w="1091" w:type="dxa"/>
            <w:tcBorders>
              <w:top w:val="single" w:sz="4" w:space="0" w:color="auto"/>
              <w:left w:val="single" w:sz="4" w:space="0" w:color="auto"/>
              <w:bottom w:val="single" w:sz="4" w:space="0" w:color="auto"/>
              <w:right w:val="single" w:sz="4" w:space="0" w:color="auto"/>
            </w:tcBorders>
            <w:hideMark/>
          </w:tcPr>
          <w:p w14:paraId="28139965" w14:textId="77777777" w:rsidR="00D10A80" w:rsidRDefault="00D10A80">
            <w:r>
              <w:t>Pre-Enrollment Screening</w:t>
            </w:r>
          </w:p>
        </w:tc>
        <w:tc>
          <w:tcPr>
            <w:tcW w:w="1777" w:type="dxa"/>
            <w:tcBorders>
              <w:top w:val="single" w:sz="4" w:space="0" w:color="auto"/>
              <w:left w:val="single" w:sz="4" w:space="0" w:color="auto"/>
              <w:bottom w:val="single" w:sz="4" w:space="0" w:color="auto"/>
              <w:right w:val="single" w:sz="4" w:space="0" w:color="auto"/>
            </w:tcBorders>
            <w:hideMark/>
          </w:tcPr>
          <w:p w14:paraId="12F08911" w14:textId="77777777" w:rsidR="00D10A80" w:rsidRDefault="00D10A80">
            <w:r>
              <w:t xml:space="preserve">Identify and utilize </w:t>
            </w:r>
            <w:r>
              <w:rPr>
                <w:i/>
              </w:rPr>
              <w:t>markers</w:t>
            </w:r>
            <w:r>
              <w:t xml:space="preserve"> that inform student success as part of the </w:t>
            </w:r>
            <w:r>
              <w:lastRenderedPageBreak/>
              <w:t xml:space="preserve">pre-enrollment process. </w:t>
            </w:r>
          </w:p>
        </w:tc>
        <w:tc>
          <w:tcPr>
            <w:tcW w:w="1861" w:type="dxa"/>
            <w:tcBorders>
              <w:top w:val="single" w:sz="4" w:space="0" w:color="auto"/>
              <w:left w:val="single" w:sz="4" w:space="0" w:color="auto"/>
              <w:bottom w:val="single" w:sz="4" w:space="0" w:color="auto"/>
              <w:right w:val="single" w:sz="4" w:space="0" w:color="auto"/>
            </w:tcBorders>
          </w:tcPr>
          <w:p w14:paraId="30C70EB1" w14:textId="77777777" w:rsidR="00D10A80" w:rsidRDefault="00D10A80">
            <w:pPr>
              <w:jc w:val="both"/>
            </w:pPr>
          </w:p>
        </w:tc>
        <w:tc>
          <w:tcPr>
            <w:tcW w:w="1867" w:type="dxa"/>
            <w:tcBorders>
              <w:top w:val="single" w:sz="4" w:space="0" w:color="auto"/>
              <w:left w:val="single" w:sz="4" w:space="0" w:color="auto"/>
              <w:bottom w:val="single" w:sz="4" w:space="0" w:color="auto"/>
              <w:right w:val="single" w:sz="4" w:space="0" w:color="auto"/>
            </w:tcBorders>
            <w:hideMark/>
          </w:tcPr>
          <w:p w14:paraId="5F8B7B02" w14:textId="77777777" w:rsidR="00D10A80" w:rsidRDefault="00D10A80">
            <w:r>
              <w:t>Completion of Document</w:t>
            </w:r>
          </w:p>
        </w:tc>
        <w:tc>
          <w:tcPr>
            <w:tcW w:w="1429" w:type="dxa"/>
            <w:tcBorders>
              <w:top w:val="single" w:sz="4" w:space="0" w:color="auto"/>
              <w:left w:val="single" w:sz="4" w:space="0" w:color="auto"/>
              <w:bottom w:val="single" w:sz="4" w:space="0" w:color="auto"/>
              <w:right w:val="single" w:sz="4" w:space="0" w:color="auto"/>
            </w:tcBorders>
            <w:hideMark/>
          </w:tcPr>
          <w:p w14:paraId="04FAEC59" w14:textId="77777777" w:rsidR="00D10A80" w:rsidRDefault="00D10A80">
            <w:r>
              <w:t>One Time</w:t>
            </w:r>
          </w:p>
        </w:tc>
        <w:tc>
          <w:tcPr>
            <w:tcW w:w="1683" w:type="dxa"/>
            <w:tcBorders>
              <w:top w:val="single" w:sz="4" w:space="0" w:color="auto"/>
              <w:left w:val="single" w:sz="4" w:space="0" w:color="auto"/>
              <w:bottom w:val="single" w:sz="4" w:space="0" w:color="auto"/>
              <w:right w:val="single" w:sz="4" w:space="0" w:color="auto"/>
            </w:tcBorders>
            <w:hideMark/>
          </w:tcPr>
          <w:p w14:paraId="2949C609" w14:textId="77777777" w:rsidR="00D10A80" w:rsidRDefault="00D10A80">
            <w:r>
              <w:t>Completion</w:t>
            </w:r>
          </w:p>
        </w:tc>
        <w:tc>
          <w:tcPr>
            <w:tcW w:w="1427" w:type="dxa"/>
            <w:tcBorders>
              <w:top w:val="single" w:sz="4" w:space="0" w:color="auto"/>
              <w:left w:val="single" w:sz="4" w:space="0" w:color="auto"/>
              <w:bottom w:val="single" w:sz="4" w:space="0" w:color="auto"/>
              <w:right w:val="single" w:sz="4" w:space="0" w:color="auto"/>
            </w:tcBorders>
            <w:hideMark/>
          </w:tcPr>
          <w:p w14:paraId="0E3F077D" w14:textId="77777777" w:rsidR="00D10A80" w:rsidRDefault="00D10A80">
            <w:r>
              <w:t>Document</w:t>
            </w:r>
          </w:p>
        </w:tc>
        <w:tc>
          <w:tcPr>
            <w:tcW w:w="1395" w:type="dxa"/>
            <w:tcBorders>
              <w:top w:val="single" w:sz="4" w:space="0" w:color="auto"/>
              <w:left w:val="single" w:sz="4" w:space="0" w:color="auto"/>
              <w:bottom w:val="single" w:sz="4" w:space="0" w:color="auto"/>
              <w:right w:val="single" w:sz="4" w:space="0" w:color="auto"/>
            </w:tcBorders>
            <w:hideMark/>
          </w:tcPr>
          <w:p w14:paraId="230EED13" w14:textId="77777777" w:rsidR="00D10A80" w:rsidRDefault="00D10A80">
            <w:r>
              <w:t xml:space="preserve">COMPLETED: CCCK provided specific markers, </w:t>
            </w:r>
            <w:r>
              <w:lastRenderedPageBreak/>
              <w:t xml:space="preserve">which have been incorporated into enrollment strategies used by </w:t>
            </w:r>
            <w:proofErr w:type="spellStart"/>
            <w:r>
              <w:t>Keypath</w:t>
            </w:r>
            <w:proofErr w:type="spellEnd"/>
            <w:r>
              <w:t xml:space="preserve"> – resulting in increased retention rates.</w:t>
            </w:r>
          </w:p>
        </w:tc>
      </w:tr>
      <w:tr w:rsidR="00D10A80" w14:paraId="781CAFF0"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21679BCE" w14:textId="77777777" w:rsidR="00D10A80" w:rsidRDefault="00D10A80">
            <w:pPr>
              <w:jc w:val="both"/>
            </w:pPr>
            <w:r>
              <w:lastRenderedPageBreak/>
              <w:t>SPE</w:t>
            </w:r>
          </w:p>
        </w:tc>
        <w:tc>
          <w:tcPr>
            <w:tcW w:w="1091" w:type="dxa"/>
            <w:tcBorders>
              <w:top w:val="single" w:sz="4" w:space="0" w:color="auto"/>
              <w:left w:val="single" w:sz="4" w:space="0" w:color="auto"/>
              <w:bottom w:val="single" w:sz="4" w:space="0" w:color="auto"/>
              <w:right w:val="single" w:sz="4" w:space="0" w:color="auto"/>
            </w:tcBorders>
            <w:hideMark/>
          </w:tcPr>
          <w:p w14:paraId="1ED0E25D" w14:textId="77777777" w:rsidR="00D10A80" w:rsidRDefault="00D10A80">
            <w:r>
              <w:t>Course Materials</w:t>
            </w:r>
          </w:p>
        </w:tc>
        <w:tc>
          <w:tcPr>
            <w:tcW w:w="1777" w:type="dxa"/>
            <w:tcBorders>
              <w:top w:val="single" w:sz="4" w:space="0" w:color="auto"/>
              <w:left w:val="single" w:sz="4" w:space="0" w:color="auto"/>
              <w:bottom w:val="single" w:sz="4" w:space="0" w:color="auto"/>
              <w:right w:val="single" w:sz="4" w:space="0" w:color="auto"/>
            </w:tcBorders>
            <w:hideMark/>
          </w:tcPr>
          <w:p w14:paraId="4E88C9EC" w14:textId="77777777" w:rsidR="00D10A80" w:rsidRDefault="00D10A80">
            <w:r>
              <w:t>Identify solutions to ensure the timely receipt of course materials to enhance course engagement.</w:t>
            </w:r>
          </w:p>
        </w:tc>
        <w:tc>
          <w:tcPr>
            <w:tcW w:w="1861" w:type="dxa"/>
            <w:tcBorders>
              <w:top w:val="single" w:sz="4" w:space="0" w:color="auto"/>
              <w:left w:val="single" w:sz="4" w:space="0" w:color="auto"/>
              <w:bottom w:val="single" w:sz="4" w:space="0" w:color="auto"/>
              <w:right w:val="single" w:sz="4" w:space="0" w:color="auto"/>
            </w:tcBorders>
          </w:tcPr>
          <w:p w14:paraId="70B74F27" w14:textId="77777777" w:rsidR="00D10A80" w:rsidRDefault="00D10A80">
            <w:pPr>
              <w:jc w:val="both"/>
            </w:pPr>
          </w:p>
        </w:tc>
        <w:tc>
          <w:tcPr>
            <w:tcW w:w="1867" w:type="dxa"/>
            <w:tcBorders>
              <w:top w:val="single" w:sz="4" w:space="0" w:color="auto"/>
              <w:left w:val="single" w:sz="4" w:space="0" w:color="auto"/>
              <w:bottom w:val="single" w:sz="4" w:space="0" w:color="auto"/>
              <w:right w:val="single" w:sz="4" w:space="0" w:color="auto"/>
            </w:tcBorders>
            <w:hideMark/>
          </w:tcPr>
          <w:p w14:paraId="43648500" w14:textId="77777777" w:rsidR="00D10A80" w:rsidRDefault="00D10A80">
            <w:r>
              <w:t>Course Material Distribution</w:t>
            </w:r>
          </w:p>
        </w:tc>
        <w:tc>
          <w:tcPr>
            <w:tcW w:w="1429" w:type="dxa"/>
            <w:tcBorders>
              <w:top w:val="single" w:sz="4" w:space="0" w:color="auto"/>
              <w:left w:val="single" w:sz="4" w:space="0" w:color="auto"/>
              <w:bottom w:val="single" w:sz="4" w:space="0" w:color="auto"/>
              <w:right w:val="single" w:sz="4" w:space="0" w:color="auto"/>
            </w:tcBorders>
            <w:hideMark/>
          </w:tcPr>
          <w:p w14:paraId="024F3855" w14:textId="77777777" w:rsidR="00D10A80" w:rsidRDefault="00D10A80">
            <w:r>
              <w:t>Annual</w:t>
            </w:r>
          </w:p>
        </w:tc>
        <w:tc>
          <w:tcPr>
            <w:tcW w:w="1683" w:type="dxa"/>
            <w:tcBorders>
              <w:top w:val="single" w:sz="4" w:space="0" w:color="auto"/>
              <w:left w:val="single" w:sz="4" w:space="0" w:color="auto"/>
              <w:bottom w:val="single" w:sz="4" w:space="0" w:color="auto"/>
              <w:right w:val="single" w:sz="4" w:space="0" w:color="auto"/>
            </w:tcBorders>
            <w:hideMark/>
          </w:tcPr>
          <w:p w14:paraId="3430B480" w14:textId="77777777" w:rsidR="00D10A80" w:rsidRDefault="00D10A80">
            <w:r>
              <w:t>100% of books in the hands of student prior to class start</w:t>
            </w:r>
          </w:p>
        </w:tc>
        <w:tc>
          <w:tcPr>
            <w:tcW w:w="1427" w:type="dxa"/>
            <w:tcBorders>
              <w:top w:val="single" w:sz="4" w:space="0" w:color="auto"/>
              <w:left w:val="single" w:sz="4" w:space="0" w:color="auto"/>
              <w:bottom w:val="single" w:sz="4" w:space="0" w:color="auto"/>
              <w:right w:val="single" w:sz="4" w:space="0" w:color="auto"/>
            </w:tcBorders>
            <w:hideMark/>
          </w:tcPr>
          <w:p w14:paraId="4B895F01" w14:textId="77777777" w:rsidR="00D10A80" w:rsidRDefault="00D10A80">
            <w:r>
              <w:t>Survey</w:t>
            </w:r>
          </w:p>
        </w:tc>
        <w:tc>
          <w:tcPr>
            <w:tcW w:w="1395" w:type="dxa"/>
            <w:tcBorders>
              <w:top w:val="single" w:sz="4" w:space="0" w:color="auto"/>
              <w:left w:val="single" w:sz="4" w:space="0" w:color="auto"/>
              <w:bottom w:val="single" w:sz="4" w:space="0" w:color="auto"/>
              <w:right w:val="single" w:sz="4" w:space="0" w:color="auto"/>
            </w:tcBorders>
            <w:hideMark/>
          </w:tcPr>
          <w:p w14:paraId="700E854C" w14:textId="77777777" w:rsidR="00D10A80" w:rsidRDefault="00D10A80">
            <w:r>
              <w:t>COMPLETED: Tree of Life</w:t>
            </w:r>
          </w:p>
        </w:tc>
      </w:tr>
      <w:tr w:rsidR="00D10A80" w14:paraId="1D49B803"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7F9689C9" w14:textId="77777777" w:rsidR="00D10A80" w:rsidRDefault="00D10A80">
            <w:pPr>
              <w:jc w:val="both"/>
            </w:pPr>
            <w:r>
              <w:t>Student Affairs</w:t>
            </w:r>
          </w:p>
        </w:tc>
        <w:tc>
          <w:tcPr>
            <w:tcW w:w="1091" w:type="dxa"/>
            <w:tcBorders>
              <w:top w:val="single" w:sz="4" w:space="0" w:color="auto"/>
              <w:left w:val="single" w:sz="4" w:space="0" w:color="auto"/>
              <w:bottom w:val="single" w:sz="4" w:space="0" w:color="auto"/>
              <w:right w:val="single" w:sz="4" w:space="0" w:color="auto"/>
            </w:tcBorders>
            <w:hideMark/>
          </w:tcPr>
          <w:p w14:paraId="4D30F11C" w14:textId="77777777" w:rsidR="00D10A80" w:rsidRDefault="00D10A80">
            <w:r>
              <w:t>Project Able</w:t>
            </w:r>
          </w:p>
        </w:tc>
        <w:tc>
          <w:tcPr>
            <w:tcW w:w="1777" w:type="dxa"/>
            <w:tcBorders>
              <w:top w:val="single" w:sz="4" w:space="0" w:color="auto"/>
              <w:left w:val="single" w:sz="4" w:space="0" w:color="auto"/>
              <w:bottom w:val="single" w:sz="4" w:space="0" w:color="auto"/>
              <w:right w:val="single" w:sz="4" w:space="0" w:color="auto"/>
            </w:tcBorders>
            <w:hideMark/>
          </w:tcPr>
          <w:p w14:paraId="699E9A35" w14:textId="77777777" w:rsidR="00D10A80" w:rsidRDefault="00D10A80">
            <w:r>
              <w:t xml:space="preserve">Increase budget and modify participation requirements. </w:t>
            </w:r>
          </w:p>
        </w:tc>
        <w:tc>
          <w:tcPr>
            <w:tcW w:w="1861" w:type="dxa"/>
            <w:tcBorders>
              <w:top w:val="single" w:sz="4" w:space="0" w:color="auto"/>
              <w:left w:val="single" w:sz="4" w:space="0" w:color="auto"/>
              <w:bottom w:val="single" w:sz="4" w:space="0" w:color="auto"/>
              <w:right w:val="single" w:sz="4" w:space="0" w:color="auto"/>
            </w:tcBorders>
          </w:tcPr>
          <w:p w14:paraId="048ED7B2" w14:textId="77777777" w:rsidR="00D10A80" w:rsidRDefault="00D10A80">
            <w:pPr>
              <w:jc w:val="both"/>
            </w:pPr>
          </w:p>
        </w:tc>
        <w:tc>
          <w:tcPr>
            <w:tcW w:w="1867" w:type="dxa"/>
            <w:tcBorders>
              <w:top w:val="single" w:sz="4" w:space="0" w:color="auto"/>
              <w:left w:val="single" w:sz="4" w:space="0" w:color="auto"/>
              <w:bottom w:val="single" w:sz="4" w:space="0" w:color="auto"/>
              <w:right w:val="single" w:sz="4" w:space="0" w:color="auto"/>
            </w:tcBorders>
            <w:hideMark/>
          </w:tcPr>
          <w:p w14:paraId="76F5857A" w14:textId="77777777" w:rsidR="00D10A80" w:rsidRDefault="00D10A80">
            <w:r>
              <w:t>GPA &amp; Enrollment Data</w:t>
            </w:r>
          </w:p>
        </w:tc>
        <w:tc>
          <w:tcPr>
            <w:tcW w:w="1429" w:type="dxa"/>
            <w:tcBorders>
              <w:top w:val="single" w:sz="4" w:space="0" w:color="auto"/>
              <w:left w:val="single" w:sz="4" w:space="0" w:color="auto"/>
              <w:bottom w:val="single" w:sz="4" w:space="0" w:color="auto"/>
              <w:right w:val="single" w:sz="4" w:space="0" w:color="auto"/>
            </w:tcBorders>
            <w:hideMark/>
          </w:tcPr>
          <w:p w14:paraId="440E93E7" w14:textId="77777777" w:rsidR="00D10A80" w:rsidRDefault="00D10A80">
            <w:r>
              <w:t>Annual</w:t>
            </w:r>
          </w:p>
        </w:tc>
        <w:tc>
          <w:tcPr>
            <w:tcW w:w="1683" w:type="dxa"/>
            <w:tcBorders>
              <w:top w:val="single" w:sz="4" w:space="0" w:color="auto"/>
              <w:left w:val="single" w:sz="4" w:space="0" w:color="auto"/>
              <w:bottom w:val="single" w:sz="4" w:space="0" w:color="auto"/>
              <w:right w:val="single" w:sz="4" w:space="0" w:color="auto"/>
            </w:tcBorders>
            <w:hideMark/>
          </w:tcPr>
          <w:p w14:paraId="7E4CE50C" w14:textId="77777777" w:rsidR="00D10A80" w:rsidRDefault="00D10A80">
            <w:r>
              <w:t>First semester GPA above 2.0</w:t>
            </w:r>
          </w:p>
          <w:p w14:paraId="66FBFF48" w14:textId="77777777" w:rsidR="00D10A80" w:rsidRDefault="00D10A80">
            <w:pPr>
              <w:jc w:val="both"/>
            </w:pPr>
            <w:r>
              <w:t>Fall to fall 1</w:t>
            </w:r>
            <w:r>
              <w:rPr>
                <w:vertAlign w:val="superscript"/>
              </w:rPr>
              <w:t>st</w:t>
            </w:r>
            <w:r>
              <w:t xml:space="preserve"> year retention 60%</w:t>
            </w:r>
          </w:p>
        </w:tc>
        <w:tc>
          <w:tcPr>
            <w:tcW w:w="1427" w:type="dxa"/>
            <w:tcBorders>
              <w:top w:val="single" w:sz="4" w:space="0" w:color="auto"/>
              <w:left w:val="single" w:sz="4" w:space="0" w:color="auto"/>
              <w:bottom w:val="single" w:sz="4" w:space="0" w:color="auto"/>
              <w:right w:val="single" w:sz="4" w:space="0" w:color="auto"/>
            </w:tcBorders>
            <w:hideMark/>
          </w:tcPr>
          <w:p w14:paraId="6C7D6C28" w14:textId="77777777" w:rsidR="00D10A80" w:rsidRDefault="00D10A80">
            <w:r>
              <w:t>Annual Report</w:t>
            </w:r>
          </w:p>
        </w:tc>
        <w:tc>
          <w:tcPr>
            <w:tcW w:w="1395" w:type="dxa"/>
            <w:tcBorders>
              <w:top w:val="single" w:sz="4" w:space="0" w:color="auto"/>
              <w:left w:val="single" w:sz="4" w:space="0" w:color="auto"/>
              <w:bottom w:val="single" w:sz="4" w:space="0" w:color="auto"/>
              <w:right w:val="single" w:sz="4" w:space="0" w:color="auto"/>
            </w:tcBorders>
          </w:tcPr>
          <w:p w14:paraId="22AB362A" w14:textId="77777777" w:rsidR="00D10A80" w:rsidRDefault="00D10A80">
            <w:pPr>
              <w:jc w:val="both"/>
            </w:pPr>
          </w:p>
        </w:tc>
      </w:tr>
      <w:tr w:rsidR="00D10A80" w14:paraId="703D962E"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3024FAE5" w14:textId="77777777" w:rsidR="00D10A80" w:rsidRDefault="00D10A80">
            <w:pPr>
              <w:jc w:val="both"/>
            </w:pPr>
            <w:r>
              <w:t>SPE</w:t>
            </w:r>
          </w:p>
        </w:tc>
        <w:tc>
          <w:tcPr>
            <w:tcW w:w="1091" w:type="dxa"/>
            <w:tcBorders>
              <w:top w:val="single" w:sz="4" w:space="0" w:color="auto"/>
              <w:left w:val="single" w:sz="4" w:space="0" w:color="auto"/>
              <w:bottom w:val="single" w:sz="4" w:space="0" w:color="auto"/>
              <w:right w:val="single" w:sz="4" w:space="0" w:color="auto"/>
            </w:tcBorders>
            <w:hideMark/>
          </w:tcPr>
          <w:p w14:paraId="15B9F8B0" w14:textId="77777777" w:rsidR="00D10A80" w:rsidRDefault="00D10A80">
            <w:r>
              <w:t>Student Engagement Strategy</w:t>
            </w:r>
          </w:p>
        </w:tc>
        <w:tc>
          <w:tcPr>
            <w:tcW w:w="1777" w:type="dxa"/>
            <w:tcBorders>
              <w:top w:val="single" w:sz="4" w:space="0" w:color="auto"/>
              <w:left w:val="single" w:sz="4" w:space="0" w:color="auto"/>
              <w:bottom w:val="single" w:sz="4" w:space="0" w:color="auto"/>
              <w:right w:val="single" w:sz="4" w:space="0" w:color="auto"/>
            </w:tcBorders>
            <w:hideMark/>
          </w:tcPr>
          <w:p w14:paraId="1A863515" w14:textId="77777777" w:rsidR="00D10A80" w:rsidRDefault="00D10A80">
            <w:r>
              <w:t xml:space="preserve">Implement a student engagement process identifying specific contact </w:t>
            </w:r>
            <w:r>
              <w:lastRenderedPageBreak/>
              <w:t xml:space="preserve">points in the first term of the student lifecycle. </w:t>
            </w:r>
          </w:p>
        </w:tc>
        <w:tc>
          <w:tcPr>
            <w:tcW w:w="1861" w:type="dxa"/>
            <w:tcBorders>
              <w:top w:val="single" w:sz="4" w:space="0" w:color="auto"/>
              <w:left w:val="single" w:sz="4" w:space="0" w:color="auto"/>
              <w:bottom w:val="single" w:sz="4" w:space="0" w:color="auto"/>
              <w:right w:val="single" w:sz="4" w:space="0" w:color="auto"/>
            </w:tcBorders>
          </w:tcPr>
          <w:p w14:paraId="29AF2280" w14:textId="77777777" w:rsidR="00D10A80" w:rsidRDefault="00D10A80">
            <w:pPr>
              <w:jc w:val="both"/>
            </w:pPr>
          </w:p>
        </w:tc>
        <w:tc>
          <w:tcPr>
            <w:tcW w:w="1867" w:type="dxa"/>
            <w:tcBorders>
              <w:top w:val="single" w:sz="4" w:space="0" w:color="auto"/>
              <w:left w:val="single" w:sz="4" w:space="0" w:color="auto"/>
              <w:bottom w:val="single" w:sz="4" w:space="0" w:color="auto"/>
              <w:right w:val="single" w:sz="4" w:space="0" w:color="auto"/>
            </w:tcBorders>
            <w:hideMark/>
          </w:tcPr>
          <w:p w14:paraId="3ECB40FF" w14:textId="77777777" w:rsidR="00D10A80" w:rsidRDefault="00D10A80">
            <w:r>
              <w:t>Completion and implementation of document</w:t>
            </w:r>
          </w:p>
        </w:tc>
        <w:tc>
          <w:tcPr>
            <w:tcW w:w="1429" w:type="dxa"/>
            <w:tcBorders>
              <w:top w:val="single" w:sz="4" w:space="0" w:color="auto"/>
              <w:left w:val="single" w:sz="4" w:space="0" w:color="auto"/>
              <w:bottom w:val="single" w:sz="4" w:space="0" w:color="auto"/>
              <w:right w:val="single" w:sz="4" w:space="0" w:color="auto"/>
            </w:tcBorders>
            <w:hideMark/>
          </w:tcPr>
          <w:p w14:paraId="16894ED5" w14:textId="77777777" w:rsidR="00D10A80" w:rsidRDefault="00D10A80">
            <w:r>
              <w:t>One Time</w:t>
            </w:r>
          </w:p>
        </w:tc>
        <w:tc>
          <w:tcPr>
            <w:tcW w:w="1683" w:type="dxa"/>
            <w:tcBorders>
              <w:top w:val="single" w:sz="4" w:space="0" w:color="auto"/>
              <w:left w:val="single" w:sz="4" w:space="0" w:color="auto"/>
              <w:bottom w:val="single" w:sz="4" w:space="0" w:color="auto"/>
              <w:right w:val="single" w:sz="4" w:space="0" w:color="auto"/>
            </w:tcBorders>
            <w:hideMark/>
          </w:tcPr>
          <w:p w14:paraId="2CA1ECD7" w14:textId="77777777" w:rsidR="00D10A80" w:rsidRDefault="00D10A80">
            <w:r>
              <w:t>100% of students being processed through the strategy.</w:t>
            </w:r>
          </w:p>
        </w:tc>
        <w:tc>
          <w:tcPr>
            <w:tcW w:w="1427" w:type="dxa"/>
            <w:tcBorders>
              <w:top w:val="single" w:sz="4" w:space="0" w:color="auto"/>
              <w:left w:val="single" w:sz="4" w:space="0" w:color="auto"/>
              <w:bottom w:val="single" w:sz="4" w:space="0" w:color="auto"/>
              <w:right w:val="single" w:sz="4" w:space="0" w:color="auto"/>
            </w:tcBorders>
            <w:hideMark/>
          </w:tcPr>
          <w:p w14:paraId="5B07B511" w14:textId="77777777" w:rsidR="00D10A80" w:rsidRDefault="00D10A80">
            <w:r>
              <w:t>Contact Strategy Document</w:t>
            </w:r>
          </w:p>
        </w:tc>
        <w:tc>
          <w:tcPr>
            <w:tcW w:w="1395" w:type="dxa"/>
            <w:tcBorders>
              <w:top w:val="single" w:sz="4" w:space="0" w:color="auto"/>
              <w:left w:val="single" w:sz="4" w:space="0" w:color="auto"/>
              <w:bottom w:val="single" w:sz="4" w:space="0" w:color="auto"/>
              <w:right w:val="single" w:sz="4" w:space="0" w:color="auto"/>
            </w:tcBorders>
          </w:tcPr>
          <w:p w14:paraId="51BA3985" w14:textId="77777777" w:rsidR="00D10A80" w:rsidRDefault="00D10A80">
            <w:pPr>
              <w:jc w:val="both"/>
            </w:pPr>
          </w:p>
        </w:tc>
      </w:tr>
      <w:tr w:rsidR="00D10A80" w14:paraId="5069982A"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05B74E03" w14:textId="77777777" w:rsidR="00D10A80" w:rsidRDefault="00D10A80">
            <w:pPr>
              <w:jc w:val="both"/>
            </w:pPr>
            <w:r>
              <w:t>Academic</w:t>
            </w:r>
          </w:p>
        </w:tc>
        <w:tc>
          <w:tcPr>
            <w:tcW w:w="1091" w:type="dxa"/>
            <w:tcBorders>
              <w:top w:val="single" w:sz="4" w:space="0" w:color="auto"/>
              <w:left w:val="single" w:sz="4" w:space="0" w:color="auto"/>
              <w:bottom w:val="single" w:sz="4" w:space="0" w:color="auto"/>
              <w:right w:val="single" w:sz="4" w:space="0" w:color="auto"/>
            </w:tcBorders>
            <w:hideMark/>
          </w:tcPr>
          <w:p w14:paraId="643880C2" w14:textId="77777777" w:rsidR="00D10A80" w:rsidRDefault="00D10A80">
            <w:r>
              <w:t>Placement</w:t>
            </w:r>
          </w:p>
        </w:tc>
        <w:tc>
          <w:tcPr>
            <w:tcW w:w="1777" w:type="dxa"/>
            <w:tcBorders>
              <w:top w:val="single" w:sz="4" w:space="0" w:color="auto"/>
              <w:left w:val="single" w:sz="4" w:space="0" w:color="auto"/>
              <w:bottom w:val="single" w:sz="4" w:space="0" w:color="auto"/>
              <w:right w:val="single" w:sz="4" w:space="0" w:color="auto"/>
            </w:tcBorders>
            <w:hideMark/>
          </w:tcPr>
          <w:p w14:paraId="66B0911A" w14:textId="77777777" w:rsidR="00D10A80" w:rsidRDefault="00D10A80">
            <w:r>
              <w:t>Use placement assessment to assist in advising.</w:t>
            </w:r>
          </w:p>
        </w:tc>
        <w:tc>
          <w:tcPr>
            <w:tcW w:w="1861" w:type="dxa"/>
            <w:tcBorders>
              <w:top w:val="single" w:sz="4" w:space="0" w:color="auto"/>
              <w:left w:val="single" w:sz="4" w:space="0" w:color="auto"/>
              <w:bottom w:val="single" w:sz="4" w:space="0" w:color="auto"/>
              <w:right w:val="single" w:sz="4" w:space="0" w:color="auto"/>
            </w:tcBorders>
            <w:hideMark/>
          </w:tcPr>
          <w:p w14:paraId="1EBB919A" w14:textId="77777777" w:rsidR="00D10A80" w:rsidRDefault="00D10A80">
            <w:r>
              <w:t xml:space="preserve">Placement testing is in place and scores are recorded. Professional Development services would aid in helping advisors know best how to use this information to </w:t>
            </w:r>
            <w:proofErr w:type="gramStart"/>
            <w:r>
              <w:t>advise</w:t>
            </w:r>
            <w:proofErr w:type="gramEnd"/>
            <w:r>
              <w:t xml:space="preserve">. </w:t>
            </w:r>
          </w:p>
        </w:tc>
        <w:tc>
          <w:tcPr>
            <w:tcW w:w="1867" w:type="dxa"/>
            <w:tcBorders>
              <w:top w:val="single" w:sz="4" w:space="0" w:color="auto"/>
              <w:left w:val="single" w:sz="4" w:space="0" w:color="auto"/>
              <w:bottom w:val="single" w:sz="4" w:space="0" w:color="auto"/>
              <w:right w:val="single" w:sz="4" w:space="0" w:color="auto"/>
            </w:tcBorders>
            <w:hideMark/>
          </w:tcPr>
          <w:p w14:paraId="1CCD7DCA" w14:textId="77777777" w:rsidR="00D10A80" w:rsidRDefault="00D10A80">
            <w:r>
              <w:t>Smarter Measure Study</w:t>
            </w:r>
          </w:p>
        </w:tc>
        <w:tc>
          <w:tcPr>
            <w:tcW w:w="1429" w:type="dxa"/>
            <w:tcBorders>
              <w:top w:val="single" w:sz="4" w:space="0" w:color="auto"/>
              <w:left w:val="single" w:sz="4" w:space="0" w:color="auto"/>
              <w:bottom w:val="single" w:sz="4" w:space="0" w:color="auto"/>
              <w:right w:val="single" w:sz="4" w:space="0" w:color="auto"/>
            </w:tcBorders>
            <w:hideMark/>
          </w:tcPr>
          <w:p w14:paraId="125F74BE" w14:textId="77777777" w:rsidR="00D10A80" w:rsidRDefault="00D10A80">
            <w:r>
              <w:t>One Time</w:t>
            </w:r>
          </w:p>
        </w:tc>
        <w:tc>
          <w:tcPr>
            <w:tcW w:w="1683" w:type="dxa"/>
            <w:tcBorders>
              <w:top w:val="single" w:sz="4" w:space="0" w:color="auto"/>
              <w:left w:val="single" w:sz="4" w:space="0" w:color="auto"/>
              <w:bottom w:val="single" w:sz="4" w:space="0" w:color="auto"/>
              <w:right w:val="single" w:sz="4" w:space="0" w:color="auto"/>
            </w:tcBorders>
            <w:hideMark/>
          </w:tcPr>
          <w:p w14:paraId="730E6600" w14:textId="77777777" w:rsidR="00D10A80" w:rsidRDefault="00D10A80">
            <w:r>
              <w:t>Completion</w:t>
            </w:r>
          </w:p>
        </w:tc>
        <w:tc>
          <w:tcPr>
            <w:tcW w:w="1427" w:type="dxa"/>
            <w:tcBorders>
              <w:top w:val="single" w:sz="4" w:space="0" w:color="auto"/>
              <w:left w:val="single" w:sz="4" w:space="0" w:color="auto"/>
              <w:bottom w:val="single" w:sz="4" w:space="0" w:color="auto"/>
              <w:right w:val="single" w:sz="4" w:space="0" w:color="auto"/>
            </w:tcBorders>
            <w:hideMark/>
          </w:tcPr>
          <w:p w14:paraId="0A6C0B0F" w14:textId="77777777" w:rsidR="00D10A80" w:rsidRDefault="00D10A80">
            <w:r>
              <w:t>Institutional Research</w:t>
            </w:r>
          </w:p>
        </w:tc>
        <w:tc>
          <w:tcPr>
            <w:tcW w:w="1395" w:type="dxa"/>
            <w:tcBorders>
              <w:top w:val="single" w:sz="4" w:space="0" w:color="auto"/>
              <w:left w:val="single" w:sz="4" w:space="0" w:color="auto"/>
              <w:bottom w:val="single" w:sz="4" w:space="0" w:color="auto"/>
              <w:right w:val="single" w:sz="4" w:space="0" w:color="auto"/>
            </w:tcBorders>
          </w:tcPr>
          <w:p w14:paraId="6DF0F811" w14:textId="77777777" w:rsidR="00D10A80" w:rsidRDefault="00D10A80">
            <w:pPr>
              <w:jc w:val="both"/>
            </w:pPr>
          </w:p>
        </w:tc>
      </w:tr>
      <w:tr w:rsidR="00D10A80" w14:paraId="6E7673E6"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7DFF63FD" w14:textId="77777777" w:rsidR="00D10A80" w:rsidRDefault="00D10A80">
            <w:pPr>
              <w:jc w:val="both"/>
            </w:pPr>
            <w:r>
              <w:t>Financial Aid &amp; Enrollment Services</w:t>
            </w:r>
          </w:p>
        </w:tc>
        <w:tc>
          <w:tcPr>
            <w:tcW w:w="1091" w:type="dxa"/>
            <w:tcBorders>
              <w:top w:val="single" w:sz="4" w:space="0" w:color="auto"/>
              <w:left w:val="single" w:sz="4" w:space="0" w:color="auto"/>
              <w:bottom w:val="single" w:sz="4" w:space="0" w:color="auto"/>
              <w:right w:val="single" w:sz="4" w:space="0" w:color="auto"/>
            </w:tcBorders>
            <w:hideMark/>
          </w:tcPr>
          <w:p w14:paraId="49ABCDDB" w14:textId="77777777" w:rsidR="00D10A80" w:rsidRDefault="00D10A80">
            <w:r>
              <w:t xml:space="preserve">Package Awareness </w:t>
            </w:r>
          </w:p>
        </w:tc>
        <w:tc>
          <w:tcPr>
            <w:tcW w:w="1777" w:type="dxa"/>
            <w:tcBorders>
              <w:top w:val="single" w:sz="4" w:space="0" w:color="auto"/>
              <w:left w:val="single" w:sz="4" w:space="0" w:color="auto"/>
              <w:bottom w:val="single" w:sz="4" w:space="0" w:color="auto"/>
              <w:right w:val="single" w:sz="4" w:space="0" w:color="auto"/>
            </w:tcBorders>
            <w:hideMark/>
          </w:tcPr>
          <w:p w14:paraId="5F052898" w14:textId="77777777" w:rsidR="00D10A80" w:rsidRDefault="00D10A80">
            <w:r>
              <w:t xml:space="preserve">Implement CAMS Portal or other Web service that allows student to track and maintain financial aid. </w:t>
            </w:r>
          </w:p>
        </w:tc>
        <w:tc>
          <w:tcPr>
            <w:tcW w:w="1861" w:type="dxa"/>
            <w:tcBorders>
              <w:top w:val="single" w:sz="4" w:space="0" w:color="auto"/>
              <w:left w:val="single" w:sz="4" w:space="0" w:color="auto"/>
              <w:bottom w:val="single" w:sz="4" w:space="0" w:color="auto"/>
              <w:right w:val="single" w:sz="4" w:space="0" w:color="auto"/>
            </w:tcBorders>
          </w:tcPr>
          <w:p w14:paraId="63F3277B" w14:textId="77777777" w:rsidR="00D10A80" w:rsidRDefault="00D10A80">
            <w:pPr>
              <w:jc w:val="both"/>
            </w:pPr>
          </w:p>
        </w:tc>
        <w:tc>
          <w:tcPr>
            <w:tcW w:w="1867" w:type="dxa"/>
            <w:tcBorders>
              <w:top w:val="single" w:sz="4" w:space="0" w:color="auto"/>
              <w:left w:val="single" w:sz="4" w:space="0" w:color="auto"/>
              <w:bottom w:val="single" w:sz="4" w:space="0" w:color="auto"/>
              <w:right w:val="single" w:sz="4" w:space="0" w:color="auto"/>
            </w:tcBorders>
            <w:hideMark/>
          </w:tcPr>
          <w:p w14:paraId="023E98D7" w14:textId="77777777" w:rsidR="00D10A80" w:rsidRDefault="00D10A80">
            <w:r>
              <w:t>Student Satisfaction</w:t>
            </w:r>
          </w:p>
        </w:tc>
        <w:tc>
          <w:tcPr>
            <w:tcW w:w="1429" w:type="dxa"/>
            <w:tcBorders>
              <w:top w:val="single" w:sz="4" w:space="0" w:color="auto"/>
              <w:left w:val="single" w:sz="4" w:space="0" w:color="auto"/>
              <w:bottom w:val="single" w:sz="4" w:space="0" w:color="auto"/>
              <w:right w:val="single" w:sz="4" w:space="0" w:color="auto"/>
            </w:tcBorders>
            <w:hideMark/>
          </w:tcPr>
          <w:p w14:paraId="367A2CF3" w14:textId="77777777" w:rsidR="00D10A80" w:rsidRDefault="00D10A80">
            <w:r>
              <w:t>Annually</w:t>
            </w:r>
          </w:p>
        </w:tc>
        <w:tc>
          <w:tcPr>
            <w:tcW w:w="1683" w:type="dxa"/>
            <w:tcBorders>
              <w:top w:val="single" w:sz="4" w:space="0" w:color="auto"/>
              <w:left w:val="single" w:sz="4" w:space="0" w:color="auto"/>
              <w:bottom w:val="single" w:sz="4" w:space="0" w:color="auto"/>
              <w:right w:val="single" w:sz="4" w:space="0" w:color="auto"/>
            </w:tcBorders>
            <w:hideMark/>
          </w:tcPr>
          <w:p w14:paraId="081B2CA4" w14:textId="77777777" w:rsidR="00D10A80" w:rsidRDefault="00D10A80">
            <w:r>
              <w:t>5% increase from initial benchmark</w:t>
            </w:r>
          </w:p>
        </w:tc>
        <w:tc>
          <w:tcPr>
            <w:tcW w:w="1427" w:type="dxa"/>
            <w:tcBorders>
              <w:top w:val="single" w:sz="4" w:space="0" w:color="auto"/>
              <w:left w:val="single" w:sz="4" w:space="0" w:color="auto"/>
              <w:bottom w:val="single" w:sz="4" w:space="0" w:color="auto"/>
              <w:right w:val="single" w:sz="4" w:space="0" w:color="auto"/>
            </w:tcBorders>
            <w:hideMark/>
          </w:tcPr>
          <w:p w14:paraId="158C4933" w14:textId="77777777" w:rsidR="00D10A80" w:rsidRDefault="00D10A80">
            <w:proofErr w:type="spellStart"/>
            <w:r>
              <w:t>KeyPath</w:t>
            </w:r>
            <w:proofErr w:type="spellEnd"/>
          </w:p>
        </w:tc>
        <w:tc>
          <w:tcPr>
            <w:tcW w:w="1395" w:type="dxa"/>
            <w:tcBorders>
              <w:top w:val="single" w:sz="4" w:space="0" w:color="auto"/>
              <w:left w:val="single" w:sz="4" w:space="0" w:color="auto"/>
              <w:bottom w:val="single" w:sz="4" w:space="0" w:color="auto"/>
              <w:right w:val="single" w:sz="4" w:space="0" w:color="auto"/>
            </w:tcBorders>
          </w:tcPr>
          <w:p w14:paraId="41E0F727" w14:textId="77777777" w:rsidR="00D10A80" w:rsidRDefault="00D10A80">
            <w:pPr>
              <w:jc w:val="both"/>
            </w:pPr>
          </w:p>
        </w:tc>
      </w:tr>
      <w:tr w:rsidR="00D10A80" w14:paraId="79362F20"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51492B80" w14:textId="77777777" w:rsidR="00D10A80" w:rsidRDefault="00D10A80">
            <w:pPr>
              <w:jc w:val="both"/>
            </w:pPr>
            <w:r>
              <w:t>Financial Aid</w:t>
            </w:r>
          </w:p>
        </w:tc>
        <w:tc>
          <w:tcPr>
            <w:tcW w:w="1091" w:type="dxa"/>
            <w:tcBorders>
              <w:top w:val="single" w:sz="4" w:space="0" w:color="auto"/>
              <w:left w:val="single" w:sz="4" w:space="0" w:color="auto"/>
              <w:bottom w:val="single" w:sz="4" w:space="0" w:color="auto"/>
              <w:right w:val="single" w:sz="4" w:space="0" w:color="auto"/>
            </w:tcBorders>
            <w:hideMark/>
          </w:tcPr>
          <w:p w14:paraId="7F16AB88" w14:textId="77777777" w:rsidR="00D10A80" w:rsidRDefault="00D10A80">
            <w:r>
              <w:t>SALT</w:t>
            </w:r>
          </w:p>
        </w:tc>
        <w:tc>
          <w:tcPr>
            <w:tcW w:w="1777" w:type="dxa"/>
            <w:tcBorders>
              <w:top w:val="single" w:sz="4" w:space="0" w:color="auto"/>
              <w:left w:val="single" w:sz="4" w:space="0" w:color="auto"/>
              <w:bottom w:val="single" w:sz="4" w:space="0" w:color="auto"/>
              <w:right w:val="single" w:sz="4" w:space="0" w:color="auto"/>
            </w:tcBorders>
            <w:hideMark/>
          </w:tcPr>
          <w:p w14:paraId="23BF7F0A" w14:textId="77777777" w:rsidR="00D10A80" w:rsidRDefault="00D10A80">
            <w:r>
              <w:t xml:space="preserve">Enhance financial awareness and education through the use of SALT membership and enroll </w:t>
            </w:r>
            <w:r>
              <w:lastRenderedPageBreak/>
              <w:t>students in SALT programming</w:t>
            </w:r>
          </w:p>
        </w:tc>
        <w:tc>
          <w:tcPr>
            <w:tcW w:w="1861" w:type="dxa"/>
            <w:tcBorders>
              <w:top w:val="single" w:sz="4" w:space="0" w:color="auto"/>
              <w:left w:val="single" w:sz="4" w:space="0" w:color="auto"/>
              <w:bottom w:val="single" w:sz="4" w:space="0" w:color="auto"/>
              <w:right w:val="single" w:sz="4" w:space="0" w:color="auto"/>
            </w:tcBorders>
          </w:tcPr>
          <w:p w14:paraId="04795537" w14:textId="77777777" w:rsidR="00D10A80" w:rsidRDefault="00D10A80">
            <w:pPr>
              <w:jc w:val="both"/>
            </w:pPr>
          </w:p>
        </w:tc>
        <w:tc>
          <w:tcPr>
            <w:tcW w:w="1867" w:type="dxa"/>
            <w:tcBorders>
              <w:top w:val="single" w:sz="4" w:space="0" w:color="auto"/>
              <w:left w:val="single" w:sz="4" w:space="0" w:color="auto"/>
              <w:bottom w:val="single" w:sz="4" w:space="0" w:color="auto"/>
              <w:right w:val="single" w:sz="4" w:space="0" w:color="auto"/>
            </w:tcBorders>
            <w:hideMark/>
          </w:tcPr>
          <w:p w14:paraId="3DC6C365" w14:textId="77777777" w:rsidR="00D10A80" w:rsidRDefault="00D10A80">
            <w:r>
              <w:t>Memberships in SALT</w:t>
            </w:r>
          </w:p>
        </w:tc>
        <w:tc>
          <w:tcPr>
            <w:tcW w:w="1429" w:type="dxa"/>
            <w:tcBorders>
              <w:top w:val="single" w:sz="4" w:space="0" w:color="auto"/>
              <w:left w:val="single" w:sz="4" w:space="0" w:color="auto"/>
              <w:bottom w:val="single" w:sz="4" w:space="0" w:color="auto"/>
              <w:right w:val="single" w:sz="4" w:space="0" w:color="auto"/>
            </w:tcBorders>
            <w:hideMark/>
          </w:tcPr>
          <w:p w14:paraId="0D42DE2C" w14:textId="77777777" w:rsidR="00D10A80" w:rsidRDefault="00D10A80">
            <w:r>
              <w:t>Annual</w:t>
            </w:r>
          </w:p>
        </w:tc>
        <w:tc>
          <w:tcPr>
            <w:tcW w:w="1683" w:type="dxa"/>
            <w:tcBorders>
              <w:top w:val="single" w:sz="4" w:space="0" w:color="auto"/>
              <w:left w:val="single" w:sz="4" w:space="0" w:color="auto"/>
              <w:bottom w:val="single" w:sz="4" w:space="0" w:color="auto"/>
              <w:right w:val="single" w:sz="4" w:space="0" w:color="auto"/>
            </w:tcBorders>
            <w:hideMark/>
          </w:tcPr>
          <w:p w14:paraId="595207B6" w14:textId="77777777" w:rsidR="00D10A80" w:rsidRDefault="00D10A80">
            <w:r>
              <w:t>90%</w:t>
            </w:r>
          </w:p>
        </w:tc>
        <w:tc>
          <w:tcPr>
            <w:tcW w:w="1427" w:type="dxa"/>
            <w:tcBorders>
              <w:top w:val="single" w:sz="4" w:space="0" w:color="auto"/>
              <w:left w:val="single" w:sz="4" w:space="0" w:color="auto"/>
              <w:bottom w:val="single" w:sz="4" w:space="0" w:color="auto"/>
              <w:right w:val="single" w:sz="4" w:space="0" w:color="auto"/>
            </w:tcBorders>
            <w:hideMark/>
          </w:tcPr>
          <w:p w14:paraId="3AFEC721" w14:textId="77777777" w:rsidR="00D10A80" w:rsidRDefault="00D10A80">
            <w:r>
              <w:t>SALT</w:t>
            </w:r>
          </w:p>
        </w:tc>
        <w:tc>
          <w:tcPr>
            <w:tcW w:w="1395" w:type="dxa"/>
            <w:tcBorders>
              <w:top w:val="single" w:sz="4" w:space="0" w:color="auto"/>
              <w:left w:val="single" w:sz="4" w:space="0" w:color="auto"/>
              <w:bottom w:val="single" w:sz="4" w:space="0" w:color="auto"/>
              <w:right w:val="single" w:sz="4" w:space="0" w:color="auto"/>
            </w:tcBorders>
          </w:tcPr>
          <w:p w14:paraId="5B2A1A0C" w14:textId="77777777" w:rsidR="00D10A80" w:rsidRDefault="00D10A80">
            <w:pPr>
              <w:jc w:val="both"/>
            </w:pPr>
          </w:p>
        </w:tc>
      </w:tr>
      <w:tr w:rsidR="00D10A80" w14:paraId="1B76E482"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2EBAC6A0" w14:textId="77777777" w:rsidR="00D10A80" w:rsidRDefault="00D10A80">
            <w:pPr>
              <w:jc w:val="both"/>
            </w:pPr>
            <w:r>
              <w:t>Financial Aid</w:t>
            </w:r>
          </w:p>
        </w:tc>
        <w:tc>
          <w:tcPr>
            <w:tcW w:w="1091" w:type="dxa"/>
            <w:tcBorders>
              <w:top w:val="single" w:sz="4" w:space="0" w:color="auto"/>
              <w:left w:val="single" w:sz="4" w:space="0" w:color="auto"/>
              <w:bottom w:val="single" w:sz="4" w:space="0" w:color="auto"/>
              <w:right w:val="single" w:sz="4" w:space="0" w:color="auto"/>
            </w:tcBorders>
            <w:hideMark/>
          </w:tcPr>
          <w:p w14:paraId="4E62C676" w14:textId="77777777" w:rsidR="00D10A80" w:rsidRDefault="00D10A80">
            <w:r>
              <w:t>Customer Service</w:t>
            </w:r>
          </w:p>
        </w:tc>
        <w:tc>
          <w:tcPr>
            <w:tcW w:w="1777" w:type="dxa"/>
            <w:tcBorders>
              <w:top w:val="single" w:sz="4" w:space="0" w:color="auto"/>
              <w:left w:val="single" w:sz="4" w:space="0" w:color="auto"/>
              <w:bottom w:val="single" w:sz="4" w:space="0" w:color="auto"/>
              <w:right w:val="single" w:sz="4" w:space="0" w:color="auto"/>
            </w:tcBorders>
            <w:hideMark/>
          </w:tcPr>
          <w:p w14:paraId="3E646AA5" w14:textId="77777777" w:rsidR="00D10A80" w:rsidRDefault="00D10A80">
            <w:r>
              <w:t>Develop a process to assess customer service through surveys or feedback loops.</w:t>
            </w:r>
          </w:p>
        </w:tc>
        <w:tc>
          <w:tcPr>
            <w:tcW w:w="1861" w:type="dxa"/>
            <w:tcBorders>
              <w:top w:val="single" w:sz="4" w:space="0" w:color="auto"/>
              <w:left w:val="single" w:sz="4" w:space="0" w:color="auto"/>
              <w:bottom w:val="single" w:sz="4" w:space="0" w:color="auto"/>
              <w:right w:val="single" w:sz="4" w:space="0" w:color="auto"/>
            </w:tcBorders>
          </w:tcPr>
          <w:p w14:paraId="2D5C0440" w14:textId="77777777" w:rsidR="00D10A80" w:rsidRDefault="00D10A80">
            <w:pPr>
              <w:jc w:val="both"/>
            </w:pPr>
          </w:p>
        </w:tc>
        <w:tc>
          <w:tcPr>
            <w:tcW w:w="1867" w:type="dxa"/>
            <w:tcBorders>
              <w:top w:val="single" w:sz="4" w:space="0" w:color="auto"/>
              <w:left w:val="single" w:sz="4" w:space="0" w:color="auto"/>
              <w:bottom w:val="single" w:sz="4" w:space="0" w:color="auto"/>
              <w:right w:val="single" w:sz="4" w:space="0" w:color="auto"/>
            </w:tcBorders>
            <w:hideMark/>
          </w:tcPr>
          <w:p w14:paraId="3E1BC997" w14:textId="77777777" w:rsidR="00D10A80" w:rsidRDefault="00D10A80">
            <w:r>
              <w:t>Survey</w:t>
            </w:r>
          </w:p>
        </w:tc>
        <w:tc>
          <w:tcPr>
            <w:tcW w:w="1429" w:type="dxa"/>
            <w:tcBorders>
              <w:top w:val="single" w:sz="4" w:space="0" w:color="auto"/>
              <w:left w:val="single" w:sz="4" w:space="0" w:color="auto"/>
              <w:bottom w:val="single" w:sz="4" w:space="0" w:color="auto"/>
              <w:right w:val="single" w:sz="4" w:space="0" w:color="auto"/>
            </w:tcBorders>
            <w:hideMark/>
          </w:tcPr>
          <w:p w14:paraId="4B11847D" w14:textId="77777777" w:rsidR="00D10A80" w:rsidRDefault="00D10A80">
            <w:r>
              <w:t>Annually</w:t>
            </w:r>
          </w:p>
        </w:tc>
        <w:tc>
          <w:tcPr>
            <w:tcW w:w="1683" w:type="dxa"/>
            <w:tcBorders>
              <w:top w:val="single" w:sz="4" w:space="0" w:color="auto"/>
              <w:left w:val="single" w:sz="4" w:space="0" w:color="auto"/>
              <w:bottom w:val="single" w:sz="4" w:space="0" w:color="auto"/>
              <w:right w:val="single" w:sz="4" w:space="0" w:color="auto"/>
            </w:tcBorders>
            <w:hideMark/>
          </w:tcPr>
          <w:p w14:paraId="7A14990E" w14:textId="77777777" w:rsidR="00D10A80" w:rsidRDefault="00D10A80">
            <w:r>
              <w:t>TBD</w:t>
            </w:r>
          </w:p>
        </w:tc>
        <w:tc>
          <w:tcPr>
            <w:tcW w:w="1427" w:type="dxa"/>
            <w:tcBorders>
              <w:top w:val="single" w:sz="4" w:space="0" w:color="auto"/>
              <w:left w:val="single" w:sz="4" w:space="0" w:color="auto"/>
              <w:bottom w:val="single" w:sz="4" w:space="0" w:color="auto"/>
              <w:right w:val="single" w:sz="4" w:space="0" w:color="auto"/>
            </w:tcBorders>
            <w:hideMark/>
          </w:tcPr>
          <w:p w14:paraId="0340B2A3" w14:textId="77777777" w:rsidR="00D10A80" w:rsidRDefault="00D10A80">
            <w:r>
              <w:t>Survey Gizmo</w:t>
            </w:r>
          </w:p>
        </w:tc>
        <w:tc>
          <w:tcPr>
            <w:tcW w:w="1395" w:type="dxa"/>
            <w:tcBorders>
              <w:top w:val="single" w:sz="4" w:space="0" w:color="auto"/>
              <w:left w:val="single" w:sz="4" w:space="0" w:color="auto"/>
              <w:bottom w:val="single" w:sz="4" w:space="0" w:color="auto"/>
              <w:right w:val="single" w:sz="4" w:space="0" w:color="auto"/>
            </w:tcBorders>
          </w:tcPr>
          <w:p w14:paraId="6411D720" w14:textId="77777777" w:rsidR="00D10A80" w:rsidRDefault="00D10A80">
            <w:pPr>
              <w:jc w:val="both"/>
            </w:pPr>
          </w:p>
        </w:tc>
      </w:tr>
      <w:tr w:rsidR="00D10A80" w14:paraId="17329EFD"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3B291FB3" w14:textId="77777777" w:rsidR="00D10A80" w:rsidRDefault="00D10A80">
            <w:pPr>
              <w:jc w:val="both"/>
            </w:pPr>
            <w:r>
              <w:t>Financial Aid</w:t>
            </w:r>
          </w:p>
        </w:tc>
        <w:tc>
          <w:tcPr>
            <w:tcW w:w="1091" w:type="dxa"/>
            <w:tcBorders>
              <w:top w:val="single" w:sz="4" w:space="0" w:color="auto"/>
              <w:left w:val="single" w:sz="4" w:space="0" w:color="auto"/>
              <w:bottom w:val="single" w:sz="4" w:space="0" w:color="auto"/>
              <w:right w:val="single" w:sz="4" w:space="0" w:color="auto"/>
            </w:tcBorders>
            <w:hideMark/>
          </w:tcPr>
          <w:p w14:paraId="33B1F304" w14:textId="77777777" w:rsidR="00D10A80" w:rsidRDefault="00D10A80">
            <w:r>
              <w:t>Timeliness</w:t>
            </w:r>
          </w:p>
        </w:tc>
        <w:tc>
          <w:tcPr>
            <w:tcW w:w="1777" w:type="dxa"/>
            <w:tcBorders>
              <w:top w:val="single" w:sz="4" w:space="0" w:color="auto"/>
              <w:left w:val="single" w:sz="4" w:space="0" w:color="auto"/>
              <w:bottom w:val="single" w:sz="4" w:space="0" w:color="auto"/>
              <w:right w:val="single" w:sz="4" w:space="0" w:color="auto"/>
            </w:tcBorders>
            <w:hideMark/>
          </w:tcPr>
          <w:p w14:paraId="4CC4A3E3" w14:textId="77777777" w:rsidR="00D10A80" w:rsidRDefault="00D10A80">
            <w:r>
              <w:t>Ensure that students are not beginning enrollment without completing FA process.</w:t>
            </w:r>
          </w:p>
        </w:tc>
        <w:tc>
          <w:tcPr>
            <w:tcW w:w="1861" w:type="dxa"/>
            <w:tcBorders>
              <w:top w:val="single" w:sz="4" w:space="0" w:color="auto"/>
              <w:left w:val="single" w:sz="4" w:space="0" w:color="auto"/>
              <w:bottom w:val="single" w:sz="4" w:space="0" w:color="auto"/>
              <w:right w:val="single" w:sz="4" w:space="0" w:color="auto"/>
            </w:tcBorders>
          </w:tcPr>
          <w:p w14:paraId="2ED02796" w14:textId="77777777" w:rsidR="00D10A80" w:rsidRDefault="00D10A80">
            <w:pPr>
              <w:jc w:val="both"/>
            </w:pPr>
          </w:p>
        </w:tc>
        <w:tc>
          <w:tcPr>
            <w:tcW w:w="1867" w:type="dxa"/>
            <w:tcBorders>
              <w:top w:val="single" w:sz="4" w:space="0" w:color="auto"/>
              <w:left w:val="single" w:sz="4" w:space="0" w:color="auto"/>
              <w:bottom w:val="single" w:sz="4" w:space="0" w:color="auto"/>
              <w:right w:val="single" w:sz="4" w:space="0" w:color="auto"/>
            </w:tcBorders>
            <w:hideMark/>
          </w:tcPr>
          <w:p w14:paraId="028B8375" w14:textId="77777777" w:rsidR="00D10A80" w:rsidRDefault="00D10A80">
            <w:r>
              <w:t>Ratio of packages processed to confirmed enrollment</w:t>
            </w:r>
          </w:p>
        </w:tc>
        <w:tc>
          <w:tcPr>
            <w:tcW w:w="1429" w:type="dxa"/>
            <w:tcBorders>
              <w:top w:val="single" w:sz="4" w:space="0" w:color="auto"/>
              <w:left w:val="single" w:sz="4" w:space="0" w:color="auto"/>
              <w:bottom w:val="single" w:sz="4" w:space="0" w:color="auto"/>
              <w:right w:val="single" w:sz="4" w:space="0" w:color="auto"/>
            </w:tcBorders>
            <w:hideMark/>
          </w:tcPr>
          <w:p w14:paraId="3D3ECA70" w14:textId="77777777" w:rsidR="00D10A80" w:rsidRDefault="00D10A80">
            <w:r>
              <w:t>Term-by-term</w:t>
            </w:r>
          </w:p>
        </w:tc>
        <w:tc>
          <w:tcPr>
            <w:tcW w:w="1683" w:type="dxa"/>
            <w:tcBorders>
              <w:top w:val="single" w:sz="4" w:space="0" w:color="auto"/>
              <w:left w:val="single" w:sz="4" w:space="0" w:color="auto"/>
              <w:bottom w:val="single" w:sz="4" w:space="0" w:color="auto"/>
              <w:right w:val="single" w:sz="4" w:space="0" w:color="auto"/>
            </w:tcBorders>
            <w:hideMark/>
          </w:tcPr>
          <w:p w14:paraId="2CE9079A" w14:textId="77777777" w:rsidR="00D10A80" w:rsidRDefault="00D10A80">
            <w:r>
              <w:t>100%</w:t>
            </w:r>
          </w:p>
        </w:tc>
        <w:tc>
          <w:tcPr>
            <w:tcW w:w="1427" w:type="dxa"/>
            <w:tcBorders>
              <w:top w:val="single" w:sz="4" w:space="0" w:color="auto"/>
              <w:left w:val="single" w:sz="4" w:space="0" w:color="auto"/>
              <w:bottom w:val="single" w:sz="4" w:space="0" w:color="auto"/>
              <w:right w:val="single" w:sz="4" w:space="0" w:color="auto"/>
            </w:tcBorders>
            <w:hideMark/>
          </w:tcPr>
          <w:p w14:paraId="02D5726B" w14:textId="77777777" w:rsidR="00D10A80" w:rsidRDefault="00D10A80">
            <w:r>
              <w:t>CAMS</w:t>
            </w:r>
          </w:p>
        </w:tc>
        <w:tc>
          <w:tcPr>
            <w:tcW w:w="1395" w:type="dxa"/>
            <w:tcBorders>
              <w:top w:val="single" w:sz="4" w:space="0" w:color="auto"/>
              <w:left w:val="single" w:sz="4" w:space="0" w:color="auto"/>
              <w:bottom w:val="single" w:sz="4" w:space="0" w:color="auto"/>
              <w:right w:val="single" w:sz="4" w:space="0" w:color="auto"/>
            </w:tcBorders>
            <w:hideMark/>
          </w:tcPr>
          <w:p w14:paraId="519333AF" w14:textId="77777777" w:rsidR="00D10A80" w:rsidRDefault="00D10A80">
            <w:r>
              <w:t>COMPLETED: CCCK transitioned the DKS contract to focus on pre-enrollment counseling and processing. As of Winter of 2016 no students are progressing without completed FA packages.</w:t>
            </w:r>
          </w:p>
        </w:tc>
      </w:tr>
      <w:tr w:rsidR="00D10A80" w14:paraId="35B9A9A4" w14:textId="77777777" w:rsidTr="00D10A80">
        <w:tc>
          <w:tcPr>
            <w:tcW w:w="1320" w:type="dxa"/>
            <w:tcBorders>
              <w:top w:val="single" w:sz="4" w:space="0" w:color="auto"/>
              <w:left w:val="single" w:sz="4" w:space="0" w:color="auto"/>
              <w:bottom w:val="single" w:sz="4" w:space="0" w:color="auto"/>
              <w:right w:val="single" w:sz="4" w:space="0" w:color="auto"/>
            </w:tcBorders>
            <w:hideMark/>
          </w:tcPr>
          <w:p w14:paraId="0C0A154C" w14:textId="77777777" w:rsidR="00D10A80" w:rsidRDefault="00D10A80">
            <w:pPr>
              <w:jc w:val="both"/>
            </w:pPr>
            <w:r>
              <w:t>Financial Aid</w:t>
            </w:r>
          </w:p>
        </w:tc>
        <w:tc>
          <w:tcPr>
            <w:tcW w:w="1091" w:type="dxa"/>
            <w:tcBorders>
              <w:top w:val="single" w:sz="4" w:space="0" w:color="auto"/>
              <w:left w:val="single" w:sz="4" w:space="0" w:color="auto"/>
              <w:bottom w:val="single" w:sz="4" w:space="0" w:color="auto"/>
              <w:right w:val="single" w:sz="4" w:space="0" w:color="auto"/>
            </w:tcBorders>
            <w:hideMark/>
          </w:tcPr>
          <w:p w14:paraId="79DFBFB9" w14:textId="77777777" w:rsidR="00D10A80" w:rsidRDefault="00D10A80">
            <w:r>
              <w:t>File Management</w:t>
            </w:r>
          </w:p>
        </w:tc>
        <w:tc>
          <w:tcPr>
            <w:tcW w:w="1777" w:type="dxa"/>
            <w:tcBorders>
              <w:top w:val="single" w:sz="4" w:space="0" w:color="auto"/>
              <w:left w:val="single" w:sz="4" w:space="0" w:color="auto"/>
              <w:bottom w:val="single" w:sz="4" w:space="0" w:color="auto"/>
              <w:right w:val="single" w:sz="4" w:space="0" w:color="auto"/>
            </w:tcBorders>
            <w:hideMark/>
          </w:tcPr>
          <w:p w14:paraId="17CB287A" w14:textId="77777777" w:rsidR="00D10A80" w:rsidRDefault="00D10A80">
            <w:r>
              <w:t xml:space="preserve">Ensure that returning students are engaged in the FA process early enough to complete </w:t>
            </w:r>
            <w:r>
              <w:lastRenderedPageBreak/>
              <w:t>documentation in a timely manner.</w:t>
            </w:r>
          </w:p>
        </w:tc>
        <w:tc>
          <w:tcPr>
            <w:tcW w:w="1861" w:type="dxa"/>
            <w:tcBorders>
              <w:top w:val="single" w:sz="4" w:space="0" w:color="auto"/>
              <w:left w:val="single" w:sz="4" w:space="0" w:color="auto"/>
              <w:bottom w:val="single" w:sz="4" w:space="0" w:color="auto"/>
              <w:right w:val="single" w:sz="4" w:space="0" w:color="auto"/>
            </w:tcBorders>
          </w:tcPr>
          <w:p w14:paraId="67DC84FE" w14:textId="77777777" w:rsidR="00D10A80" w:rsidRDefault="00D10A80">
            <w:pPr>
              <w:jc w:val="both"/>
            </w:pPr>
          </w:p>
        </w:tc>
        <w:tc>
          <w:tcPr>
            <w:tcW w:w="1867" w:type="dxa"/>
            <w:tcBorders>
              <w:top w:val="single" w:sz="4" w:space="0" w:color="auto"/>
              <w:left w:val="single" w:sz="4" w:space="0" w:color="auto"/>
              <w:bottom w:val="single" w:sz="4" w:space="0" w:color="auto"/>
              <w:right w:val="single" w:sz="4" w:space="0" w:color="auto"/>
            </w:tcBorders>
            <w:hideMark/>
          </w:tcPr>
          <w:p w14:paraId="11E6F8B7" w14:textId="77777777" w:rsidR="00D10A80" w:rsidRDefault="00D10A80">
            <w:r>
              <w:t>Timely File Management</w:t>
            </w:r>
          </w:p>
        </w:tc>
        <w:tc>
          <w:tcPr>
            <w:tcW w:w="1429" w:type="dxa"/>
            <w:tcBorders>
              <w:top w:val="single" w:sz="4" w:space="0" w:color="auto"/>
              <w:left w:val="single" w:sz="4" w:space="0" w:color="auto"/>
              <w:bottom w:val="single" w:sz="4" w:space="0" w:color="auto"/>
              <w:right w:val="single" w:sz="4" w:space="0" w:color="auto"/>
            </w:tcBorders>
            <w:hideMark/>
          </w:tcPr>
          <w:p w14:paraId="64E0424B" w14:textId="77777777" w:rsidR="00D10A80" w:rsidRDefault="00D10A80">
            <w:r>
              <w:t>Term-by-Term</w:t>
            </w:r>
          </w:p>
        </w:tc>
        <w:tc>
          <w:tcPr>
            <w:tcW w:w="1683" w:type="dxa"/>
            <w:tcBorders>
              <w:top w:val="single" w:sz="4" w:space="0" w:color="auto"/>
              <w:left w:val="single" w:sz="4" w:space="0" w:color="auto"/>
              <w:bottom w:val="single" w:sz="4" w:space="0" w:color="auto"/>
              <w:right w:val="single" w:sz="4" w:space="0" w:color="auto"/>
            </w:tcBorders>
            <w:hideMark/>
          </w:tcPr>
          <w:p w14:paraId="0A5C31D5" w14:textId="77777777" w:rsidR="00D10A80" w:rsidRDefault="00D10A80">
            <w:r>
              <w:t>10% Increase annually over baseline</w:t>
            </w:r>
          </w:p>
        </w:tc>
        <w:tc>
          <w:tcPr>
            <w:tcW w:w="1427" w:type="dxa"/>
            <w:tcBorders>
              <w:top w:val="single" w:sz="4" w:space="0" w:color="auto"/>
              <w:left w:val="single" w:sz="4" w:space="0" w:color="auto"/>
              <w:bottom w:val="single" w:sz="4" w:space="0" w:color="auto"/>
              <w:right w:val="single" w:sz="4" w:space="0" w:color="auto"/>
            </w:tcBorders>
            <w:hideMark/>
          </w:tcPr>
          <w:p w14:paraId="0DF07227" w14:textId="77777777" w:rsidR="00D10A80" w:rsidRDefault="00D10A80">
            <w:r>
              <w:t>CAMS</w:t>
            </w:r>
          </w:p>
        </w:tc>
        <w:tc>
          <w:tcPr>
            <w:tcW w:w="1395" w:type="dxa"/>
            <w:tcBorders>
              <w:top w:val="single" w:sz="4" w:space="0" w:color="auto"/>
              <w:left w:val="single" w:sz="4" w:space="0" w:color="auto"/>
              <w:bottom w:val="single" w:sz="4" w:space="0" w:color="auto"/>
              <w:right w:val="single" w:sz="4" w:space="0" w:color="auto"/>
            </w:tcBorders>
            <w:hideMark/>
          </w:tcPr>
          <w:p w14:paraId="5C57F75E" w14:textId="77777777" w:rsidR="00D10A80" w:rsidRDefault="00D10A80">
            <w:r>
              <w:t xml:space="preserve">COMPLETED: CCCK transitioned the DKS contract to focus on pre-enrollment </w:t>
            </w:r>
            <w:r>
              <w:lastRenderedPageBreak/>
              <w:t>counseling and processing. As of Winter of 2016 no students are progressing without completed FA packages.</w:t>
            </w:r>
          </w:p>
        </w:tc>
      </w:tr>
    </w:tbl>
    <w:p w14:paraId="2EADBFE9" w14:textId="77777777" w:rsidR="00D10A80" w:rsidRDefault="00D10A80" w:rsidP="00D10A80">
      <w:pPr>
        <w:pStyle w:val="Heading3"/>
        <w:rPr>
          <w:rFonts w:cs="Times New Roman"/>
        </w:rPr>
      </w:pPr>
      <w:bookmarkStart w:id="79" w:name="_Toc523134822"/>
      <w:r>
        <w:lastRenderedPageBreak/>
        <w:t>Initiative IV: Enhance programming to attract and preserve student enrollment</w:t>
      </w:r>
      <w:bookmarkEnd w:id="79"/>
    </w:p>
    <w:tbl>
      <w:tblPr>
        <w:tblStyle w:val="TableGrid"/>
        <w:tblW w:w="13850" w:type="dxa"/>
        <w:tblLook w:val="04A0" w:firstRow="1" w:lastRow="0" w:firstColumn="1" w:lastColumn="0" w:noHBand="0" w:noVBand="1"/>
      </w:tblPr>
      <w:tblGrid>
        <w:gridCol w:w="1241"/>
        <w:gridCol w:w="1427"/>
        <w:gridCol w:w="1648"/>
        <w:gridCol w:w="1759"/>
        <w:gridCol w:w="1741"/>
        <w:gridCol w:w="1338"/>
        <w:gridCol w:w="1603"/>
        <w:gridCol w:w="1395"/>
        <w:gridCol w:w="1698"/>
      </w:tblGrid>
      <w:tr w:rsidR="00D10A80" w14:paraId="15BC095D" w14:textId="77777777" w:rsidTr="00D10A80">
        <w:tc>
          <w:tcPr>
            <w:tcW w:w="1319" w:type="dxa"/>
            <w:tcBorders>
              <w:top w:val="single" w:sz="4" w:space="0" w:color="auto"/>
              <w:left w:val="single" w:sz="4" w:space="0" w:color="auto"/>
              <w:bottom w:val="single" w:sz="4" w:space="0" w:color="auto"/>
              <w:right w:val="single" w:sz="4" w:space="0" w:color="auto"/>
            </w:tcBorders>
            <w:hideMark/>
          </w:tcPr>
          <w:p w14:paraId="5AA8247C" w14:textId="77777777" w:rsidR="00D10A80" w:rsidRDefault="00D10A80">
            <w:r>
              <w:t>Division</w:t>
            </w:r>
          </w:p>
        </w:tc>
        <w:tc>
          <w:tcPr>
            <w:tcW w:w="1097" w:type="dxa"/>
            <w:tcBorders>
              <w:top w:val="single" w:sz="4" w:space="0" w:color="auto"/>
              <w:left w:val="single" w:sz="4" w:space="0" w:color="auto"/>
              <w:bottom w:val="single" w:sz="4" w:space="0" w:color="auto"/>
              <w:right w:val="single" w:sz="4" w:space="0" w:color="auto"/>
            </w:tcBorders>
            <w:hideMark/>
          </w:tcPr>
          <w:p w14:paraId="7F8C96E3" w14:textId="77777777" w:rsidR="00D10A80" w:rsidRDefault="00D10A80">
            <w:r>
              <w:t>Topic</w:t>
            </w:r>
          </w:p>
        </w:tc>
        <w:tc>
          <w:tcPr>
            <w:tcW w:w="1767" w:type="dxa"/>
            <w:tcBorders>
              <w:top w:val="single" w:sz="4" w:space="0" w:color="auto"/>
              <w:left w:val="single" w:sz="4" w:space="0" w:color="auto"/>
              <w:bottom w:val="single" w:sz="4" w:space="0" w:color="auto"/>
              <w:right w:val="single" w:sz="4" w:space="0" w:color="auto"/>
            </w:tcBorders>
            <w:hideMark/>
          </w:tcPr>
          <w:p w14:paraId="4F858D9B" w14:textId="77777777" w:rsidR="00D10A80" w:rsidRDefault="00D10A80">
            <w:r>
              <w:t>KPI</w:t>
            </w:r>
          </w:p>
        </w:tc>
        <w:tc>
          <w:tcPr>
            <w:tcW w:w="1947" w:type="dxa"/>
            <w:tcBorders>
              <w:top w:val="single" w:sz="4" w:space="0" w:color="auto"/>
              <w:left w:val="single" w:sz="4" w:space="0" w:color="auto"/>
              <w:bottom w:val="single" w:sz="4" w:space="0" w:color="auto"/>
              <w:right w:val="single" w:sz="4" w:space="0" w:color="auto"/>
            </w:tcBorders>
            <w:hideMark/>
          </w:tcPr>
          <w:p w14:paraId="519658FC" w14:textId="77777777" w:rsidR="00D10A80" w:rsidRDefault="00D10A80">
            <w:r>
              <w:t>Progress</w:t>
            </w:r>
          </w:p>
        </w:tc>
        <w:tc>
          <w:tcPr>
            <w:tcW w:w="1781" w:type="dxa"/>
            <w:tcBorders>
              <w:top w:val="single" w:sz="4" w:space="0" w:color="auto"/>
              <w:left w:val="single" w:sz="4" w:space="0" w:color="auto"/>
              <w:bottom w:val="single" w:sz="4" w:space="0" w:color="auto"/>
              <w:right w:val="single" w:sz="4" w:space="0" w:color="auto"/>
            </w:tcBorders>
            <w:hideMark/>
          </w:tcPr>
          <w:p w14:paraId="0FE0A80C" w14:textId="77777777" w:rsidR="00D10A80" w:rsidRDefault="00D10A80">
            <w:r>
              <w:t>Metric</w:t>
            </w:r>
          </w:p>
        </w:tc>
        <w:tc>
          <w:tcPr>
            <w:tcW w:w="1430" w:type="dxa"/>
            <w:tcBorders>
              <w:top w:val="single" w:sz="4" w:space="0" w:color="auto"/>
              <w:left w:val="single" w:sz="4" w:space="0" w:color="auto"/>
              <w:bottom w:val="single" w:sz="4" w:space="0" w:color="auto"/>
              <w:right w:val="single" w:sz="4" w:space="0" w:color="auto"/>
            </w:tcBorders>
            <w:hideMark/>
          </w:tcPr>
          <w:p w14:paraId="389B886F" w14:textId="77777777" w:rsidR="00D10A80" w:rsidRDefault="00D10A80">
            <w:r>
              <w:t>Frequency</w:t>
            </w:r>
          </w:p>
        </w:tc>
        <w:tc>
          <w:tcPr>
            <w:tcW w:w="1688" w:type="dxa"/>
            <w:tcBorders>
              <w:top w:val="single" w:sz="4" w:space="0" w:color="auto"/>
              <w:left w:val="single" w:sz="4" w:space="0" w:color="auto"/>
              <w:bottom w:val="single" w:sz="4" w:space="0" w:color="auto"/>
              <w:right w:val="single" w:sz="4" w:space="0" w:color="auto"/>
            </w:tcBorders>
            <w:hideMark/>
          </w:tcPr>
          <w:p w14:paraId="41CDED61" w14:textId="77777777" w:rsidR="00D10A80" w:rsidRDefault="00D10A80">
            <w:r>
              <w:t>Target</w:t>
            </w:r>
          </w:p>
        </w:tc>
        <w:tc>
          <w:tcPr>
            <w:tcW w:w="1425" w:type="dxa"/>
            <w:tcBorders>
              <w:top w:val="single" w:sz="4" w:space="0" w:color="auto"/>
              <w:left w:val="single" w:sz="4" w:space="0" w:color="auto"/>
              <w:bottom w:val="single" w:sz="4" w:space="0" w:color="auto"/>
              <w:right w:val="single" w:sz="4" w:space="0" w:color="auto"/>
            </w:tcBorders>
            <w:hideMark/>
          </w:tcPr>
          <w:p w14:paraId="14188107" w14:textId="77777777" w:rsidR="00D10A80" w:rsidRDefault="00D10A80">
            <w:r>
              <w:t>Source</w:t>
            </w:r>
          </w:p>
        </w:tc>
        <w:tc>
          <w:tcPr>
            <w:tcW w:w="1396" w:type="dxa"/>
            <w:tcBorders>
              <w:top w:val="single" w:sz="4" w:space="0" w:color="auto"/>
              <w:left w:val="single" w:sz="4" w:space="0" w:color="auto"/>
              <w:bottom w:val="single" w:sz="4" w:space="0" w:color="auto"/>
              <w:right w:val="single" w:sz="4" w:space="0" w:color="auto"/>
            </w:tcBorders>
          </w:tcPr>
          <w:p w14:paraId="0B1A9468" w14:textId="77777777" w:rsidR="00D10A80" w:rsidRDefault="00D10A80">
            <w:pPr>
              <w:jc w:val="both"/>
            </w:pPr>
          </w:p>
        </w:tc>
      </w:tr>
      <w:tr w:rsidR="00D10A80" w14:paraId="5E1C4CBC" w14:textId="77777777" w:rsidTr="00D10A80">
        <w:tc>
          <w:tcPr>
            <w:tcW w:w="1319" w:type="dxa"/>
            <w:tcBorders>
              <w:top w:val="single" w:sz="4" w:space="0" w:color="auto"/>
              <w:left w:val="single" w:sz="4" w:space="0" w:color="auto"/>
              <w:bottom w:val="single" w:sz="4" w:space="0" w:color="auto"/>
              <w:right w:val="single" w:sz="4" w:space="0" w:color="auto"/>
            </w:tcBorders>
            <w:hideMark/>
          </w:tcPr>
          <w:p w14:paraId="69BFF55F" w14:textId="77777777" w:rsidR="00D10A80" w:rsidRDefault="00D10A80">
            <w:pPr>
              <w:jc w:val="both"/>
            </w:pPr>
            <w:r>
              <w:t>Athletics</w:t>
            </w:r>
          </w:p>
        </w:tc>
        <w:tc>
          <w:tcPr>
            <w:tcW w:w="1097" w:type="dxa"/>
            <w:tcBorders>
              <w:top w:val="single" w:sz="4" w:space="0" w:color="auto"/>
              <w:left w:val="single" w:sz="4" w:space="0" w:color="auto"/>
              <w:bottom w:val="single" w:sz="4" w:space="0" w:color="auto"/>
              <w:right w:val="single" w:sz="4" w:space="0" w:color="auto"/>
            </w:tcBorders>
            <w:hideMark/>
          </w:tcPr>
          <w:p w14:paraId="04352D62" w14:textId="77777777" w:rsidR="00D10A80" w:rsidRDefault="00D10A80">
            <w:r>
              <w:t>Development Programs</w:t>
            </w:r>
          </w:p>
        </w:tc>
        <w:tc>
          <w:tcPr>
            <w:tcW w:w="1767" w:type="dxa"/>
            <w:tcBorders>
              <w:top w:val="single" w:sz="4" w:space="0" w:color="auto"/>
              <w:left w:val="single" w:sz="4" w:space="0" w:color="auto"/>
              <w:bottom w:val="single" w:sz="4" w:space="0" w:color="auto"/>
              <w:right w:val="single" w:sz="4" w:space="0" w:color="auto"/>
            </w:tcBorders>
            <w:hideMark/>
          </w:tcPr>
          <w:p w14:paraId="071AC359" w14:textId="77777777" w:rsidR="00D10A80" w:rsidRDefault="00D10A80">
            <w:r>
              <w:t>Establish and enhance development programs (junior varsity).</w:t>
            </w:r>
          </w:p>
        </w:tc>
        <w:tc>
          <w:tcPr>
            <w:tcW w:w="1947" w:type="dxa"/>
            <w:tcBorders>
              <w:top w:val="single" w:sz="4" w:space="0" w:color="auto"/>
              <w:left w:val="single" w:sz="4" w:space="0" w:color="auto"/>
              <w:bottom w:val="single" w:sz="4" w:space="0" w:color="auto"/>
              <w:right w:val="single" w:sz="4" w:space="0" w:color="auto"/>
            </w:tcBorders>
          </w:tcPr>
          <w:p w14:paraId="28C4F065" w14:textId="77777777" w:rsidR="00D10A80" w:rsidRDefault="00D10A80">
            <w:pPr>
              <w:jc w:val="both"/>
            </w:pPr>
          </w:p>
        </w:tc>
        <w:tc>
          <w:tcPr>
            <w:tcW w:w="1781" w:type="dxa"/>
            <w:tcBorders>
              <w:top w:val="single" w:sz="4" w:space="0" w:color="auto"/>
              <w:left w:val="single" w:sz="4" w:space="0" w:color="auto"/>
              <w:bottom w:val="single" w:sz="4" w:space="0" w:color="auto"/>
              <w:right w:val="single" w:sz="4" w:space="0" w:color="auto"/>
            </w:tcBorders>
            <w:hideMark/>
          </w:tcPr>
          <w:p w14:paraId="26471BF9" w14:textId="77777777" w:rsidR="00D10A80" w:rsidRDefault="00D10A80">
            <w:r>
              <w:t>Team Development</w:t>
            </w:r>
          </w:p>
        </w:tc>
        <w:tc>
          <w:tcPr>
            <w:tcW w:w="1430" w:type="dxa"/>
            <w:tcBorders>
              <w:top w:val="single" w:sz="4" w:space="0" w:color="auto"/>
              <w:left w:val="single" w:sz="4" w:space="0" w:color="auto"/>
              <w:bottom w:val="single" w:sz="4" w:space="0" w:color="auto"/>
              <w:right w:val="single" w:sz="4" w:space="0" w:color="auto"/>
            </w:tcBorders>
            <w:hideMark/>
          </w:tcPr>
          <w:p w14:paraId="1108EBAA" w14:textId="77777777" w:rsidR="00D10A80" w:rsidRDefault="00D10A80">
            <w:r>
              <w:t>Semi-Annually</w:t>
            </w:r>
          </w:p>
        </w:tc>
        <w:tc>
          <w:tcPr>
            <w:tcW w:w="1688" w:type="dxa"/>
            <w:tcBorders>
              <w:top w:val="single" w:sz="4" w:space="0" w:color="auto"/>
              <w:left w:val="single" w:sz="4" w:space="0" w:color="auto"/>
              <w:bottom w:val="single" w:sz="4" w:space="0" w:color="auto"/>
              <w:right w:val="single" w:sz="4" w:space="0" w:color="auto"/>
            </w:tcBorders>
            <w:hideMark/>
          </w:tcPr>
          <w:p w14:paraId="1E4581D2" w14:textId="77777777" w:rsidR="00D10A80" w:rsidRDefault="00D10A80">
            <w:r>
              <w:t>One new JV team added to programming roster</w:t>
            </w:r>
          </w:p>
        </w:tc>
        <w:tc>
          <w:tcPr>
            <w:tcW w:w="1425" w:type="dxa"/>
            <w:tcBorders>
              <w:top w:val="single" w:sz="4" w:space="0" w:color="auto"/>
              <w:left w:val="single" w:sz="4" w:space="0" w:color="auto"/>
              <w:bottom w:val="single" w:sz="4" w:space="0" w:color="auto"/>
              <w:right w:val="single" w:sz="4" w:space="0" w:color="auto"/>
            </w:tcBorders>
            <w:hideMark/>
          </w:tcPr>
          <w:p w14:paraId="6B921D71" w14:textId="77777777" w:rsidR="00D10A80" w:rsidRDefault="00D10A80">
            <w:r>
              <w:t>Annual Audit</w:t>
            </w:r>
          </w:p>
        </w:tc>
        <w:tc>
          <w:tcPr>
            <w:tcW w:w="1396" w:type="dxa"/>
            <w:tcBorders>
              <w:top w:val="single" w:sz="4" w:space="0" w:color="auto"/>
              <w:left w:val="single" w:sz="4" w:space="0" w:color="auto"/>
              <w:bottom w:val="single" w:sz="4" w:space="0" w:color="auto"/>
              <w:right w:val="single" w:sz="4" w:space="0" w:color="auto"/>
            </w:tcBorders>
          </w:tcPr>
          <w:p w14:paraId="5F80752E" w14:textId="77777777" w:rsidR="00D10A80" w:rsidRDefault="00D10A80">
            <w:pPr>
              <w:jc w:val="both"/>
            </w:pPr>
          </w:p>
        </w:tc>
      </w:tr>
      <w:tr w:rsidR="00D10A80" w14:paraId="41FA2DD4" w14:textId="77777777" w:rsidTr="00D10A80">
        <w:tc>
          <w:tcPr>
            <w:tcW w:w="1319" w:type="dxa"/>
            <w:tcBorders>
              <w:top w:val="single" w:sz="4" w:space="0" w:color="auto"/>
              <w:left w:val="single" w:sz="4" w:space="0" w:color="auto"/>
              <w:bottom w:val="single" w:sz="4" w:space="0" w:color="auto"/>
              <w:right w:val="single" w:sz="4" w:space="0" w:color="auto"/>
            </w:tcBorders>
            <w:hideMark/>
          </w:tcPr>
          <w:p w14:paraId="7EB8BF21" w14:textId="77777777" w:rsidR="00D10A80" w:rsidRDefault="00D10A80">
            <w:pPr>
              <w:jc w:val="both"/>
            </w:pPr>
            <w:r>
              <w:t>Academic</w:t>
            </w:r>
          </w:p>
        </w:tc>
        <w:tc>
          <w:tcPr>
            <w:tcW w:w="1097" w:type="dxa"/>
            <w:tcBorders>
              <w:top w:val="single" w:sz="4" w:space="0" w:color="auto"/>
              <w:left w:val="single" w:sz="4" w:space="0" w:color="auto"/>
              <w:bottom w:val="single" w:sz="4" w:space="0" w:color="auto"/>
              <w:right w:val="single" w:sz="4" w:space="0" w:color="auto"/>
            </w:tcBorders>
            <w:hideMark/>
          </w:tcPr>
          <w:p w14:paraId="10895857" w14:textId="77777777" w:rsidR="00D10A80" w:rsidRDefault="00D10A80">
            <w:r>
              <w:t>Program Marketability</w:t>
            </w:r>
          </w:p>
        </w:tc>
        <w:tc>
          <w:tcPr>
            <w:tcW w:w="1767" w:type="dxa"/>
            <w:tcBorders>
              <w:top w:val="single" w:sz="4" w:space="0" w:color="auto"/>
              <w:left w:val="single" w:sz="4" w:space="0" w:color="auto"/>
              <w:bottom w:val="single" w:sz="4" w:space="0" w:color="auto"/>
              <w:right w:val="single" w:sz="4" w:space="0" w:color="auto"/>
            </w:tcBorders>
            <w:hideMark/>
          </w:tcPr>
          <w:p w14:paraId="000EC51F" w14:textId="77777777" w:rsidR="00D10A80" w:rsidRDefault="00D10A80">
            <w:r>
              <w:t>Continue to review programs to ensure compliance with best practice and trends</w:t>
            </w:r>
          </w:p>
        </w:tc>
        <w:tc>
          <w:tcPr>
            <w:tcW w:w="1947" w:type="dxa"/>
            <w:tcBorders>
              <w:top w:val="single" w:sz="4" w:space="0" w:color="auto"/>
              <w:left w:val="single" w:sz="4" w:space="0" w:color="auto"/>
              <w:bottom w:val="single" w:sz="4" w:space="0" w:color="auto"/>
              <w:right w:val="single" w:sz="4" w:space="0" w:color="auto"/>
            </w:tcBorders>
            <w:hideMark/>
          </w:tcPr>
          <w:p w14:paraId="51ACDCA0" w14:textId="77777777" w:rsidR="00D10A80" w:rsidRDefault="00D10A80">
            <w:r>
              <w:t>Triennials are submitted to AAAC, including a comparative analysis.</w:t>
            </w:r>
          </w:p>
        </w:tc>
        <w:tc>
          <w:tcPr>
            <w:tcW w:w="1781" w:type="dxa"/>
            <w:tcBorders>
              <w:top w:val="single" w:sz="4" w:space="0" w:color="auto"/>
              <w:left w:val="single" w:sz="4" w:space="0" w:color="auto"/>
              <w:bottom w:val="single" w:sz="4" w:space="0" w:color="auto"/>
              <w:right w:val="single" w:sz="4" w:space="0" w:color="auto"/>
            </w:tcBorders>
            <w:hideMark/>
          </w:tcPr>
          <w:p w14:paraId="6F98BFF6" w14:textId="77777777" w:rsidR="00D10A80" w:rsidRDefault="00D10A80">
            <w:r>
              <w:t xml:space="preserve">Submissions of comparative analysis with triennial. </w:t>
            </w:r>
          </w:p>
        </w:tc>
        <w:tc>
          <w:tcPr>
            <w:tcW w:w="1430" w:type="dxa"/>
            <w:tcBorders>
              <w:top w:val="single" w:sz="4" w:space="0" w:color="auto"/>
              <w:left w:val="single" w:sz="4" w:space="0" w:color="auto"/>
              <w:bottom w:val="single" w:sz="4" w:space="0" w:color="auto"/>
              <w:right w:val="single" w:sz="4" w:space="0" w:color="auto"/>
            </w:tcBorders>
            <w:hideMark/>
          </w:tcPr>
          <w:p w14:paraId="5209460A" w14:textId="77777777" w:rsidR="00D10A80" w:rsidRDefault="00D10A80">
            <w:r>
              <w:t>Tri-Annually</w:t>
            </w:r>
          </w:p>
        </w:tc>
        <w:tc>
          <w:tcPr>
            <w:tcW w:w="1688" w:type="dxa"/>
            <w:tcBorders>
              <w:top w:val="single" w:sz="4" w:space="0" w:color="auto"/>
              <w:left w:val="single" w:sz="4" w:space="0" w:color="auto"/>
              <w:bottom w:val="single" w:sz="4" w:space="0" w:color="auto"/>
              <w:right w:val="single" w:sz="4" w:space="0" w:color="auto"/>
            </w:tcBorders>
            <w:hideMark/>
          </w:tcPr>
          <w:p w14:paraId="48D0C945" w14:textId="77777777" w:rsidR="00D10A80" w:rsidRDefault="00D10A80">
            <w:r>
              <w:t>Every program analyzed every three years</w:t>
            </w:r>
          </w:p>
        </w:tc>
        <w:tc>
          <w:tcPr>
            <w:tcW w:w="1425" w:type="dxa"/>
            <w:tcBorders>
              <w:top w:val="single" w:sz="4" w:space="0" w:color="auto"/>
              <w:left w:val="single" w:sz="4" w:space="0" w:color="auto"/>
              <w:bottom w:val="single" w:sz="4" w:space="0" w:color="auto"/>
              <w:right w:val="single" w:sz="4" w:space="0" w:color="auto"/>
            </w:tcBorders>
            <w:hideMark/>
          </w:tcPr>
          <w:p w14:paraId="0CC63B87" w14:textId="77777777" w:rsidR="00D10A80" w:rsidRDefault="00D10A80">
            <w:r>
              <w:t>Data Book</w:t>
            </w:r>
          </w:p>
        </w:tc>
        <w:tc>
          <w:tcPr>
            <w:tcW w:w="1396" w:type="dxa"/>
            <w:tcBorders>
              <w:top w:val="single" w:sz="4" w:space="0" w:color="auto"/>
              <w:left w:val="single" w:sz="4" w:space="0" w:color="auto"/>
              <w:bottom w:val="single" w:sz="4" w:space="0" w:color="auto"/>
              <w:right w:val="single" w:sz="4" w:space="0" w:color="auto"/>
            </w:tcBorders>
          </w:tcPr>
          <w:p w14:paraId="2BE66D41" w14:textId="77777777" w:rsidR="00D10A80" w:rsidRDefault="00D10A80">
            <w:pPr>
              <w:jc w:val="both"/>
            </w:pPr>
          </w:p>
        </w:tc>
      </w:tr>
      <w:tr w:rsidR="00D10A80" w14:paraId="2FFC617C" w14:textId="77777777" w:rsidTr="00D10A80">
        <w:tc>
          <w:tcPr>
            <w:tcW w:w="1319" w:type="dxa"/>
            <w:tcBorders>
              <w:top w:val="single" w:sz="4" w:space="0" w:color="auto"/>
              <w:left w:val="single" w:sz="4" w:space="0" w:color="auto"/>
              <w:bottom w:val="single" w:sz="4" w:space="0" w:color="auto"/>
              <w:right w:val="single" w:sz="4" w:space="0" w:color="auto"/>
            </w:tcBorders>
            <w:hideMark/>
          </w:tcPr>
          <w:p w14:paraId="35BD0857" w14:textId="77777777" w:rsidR="00D10A80" w:rsidRDefault="00D10A80">
            <w:pPr>
              <w:jc w:val="both"/>
            </w:pPr>
            <w:r>
              <w:t>Athletics</w:t>
            </w:r>
          </w:p>
        </w:tc>
        <w:tc>
          <w:tcPr>
            <w:tcW w:w="1097" w:type="dxa"/>
            <w:tcBorders>
              <w:top w:val="single" w:sz="4" w:space="0" w:color="auto"/>
              <w:left w:val="single" w:sz="4" w:space="0" w:color="auto"/>
              <w:bottom w:val="single" w:sz="4" w:space="0" w:color="auto"/>
              <w:right w:val="single" w:sz="4" w:space="0" w:color="auto"/>
            </w:tcBorders>
            <w:hideMark/>
          </w:tcPr>
          <w:p w14:paraId="2FF5C1C8" w14:textId="77777777" w:rsidR="00D10A80" w:rsidRDefault="00D10A80">
            <w:r>
              <w:t>Wrestling</w:t>
            </w:r>
          </w:p>
        </w:tc>
        <w:tc>
          <w:tcPr>
            <w:tcW w:w="1767" w:type="dxa"/>
            <w:tcBorders>
              <w:top w:val="single" w:sz="4" w:space="0" w:color="auto"/>
              <w:left w:val="single" w:sz="4" w:space="0" w:color="auto"/>
              <w:bottom w:val="single" w:sz="4" w:space="0" w:color="auto"/>
              <w:right w:val="single" w:sz="4" w:space="0" w:color="auto"/>
            </w:tcBorders>
            <w:hideMark/>
          </w:tcPr>
          <w:p w14:paraId="0217D6C6" w14:textId="77777777" w:rsidR="00D10A80" w:rsidRDefault="00D10A80">
            <w:r>
              <w:t xml:space="preserve">Establish a wrestling program </w:t>
            </w:r>
          </w:p>
        </w:tc>
        <w:tc>
          <w:tcPr>
            <w:tcW w:w="1947" w:type="dxa"/>
            <w:tcBorders>
              <w:top w:val="single" w:sz="4" w:space="0" w:color="auto"/>
              <w:left w:val="single" w:sz="4" w:space="0" w:color="auto"/>
              <w:bottom w:val="single" w:sz="4" w:space="0" w:color="auto"/>
              <w:right w:val="single" w:sz="4" w:space="0" w:color="auto"/>
            </w:tcBorders>
          </w:tcPr>
          <w:p w14:paraId="6797177C" w14:textId="77777777" w:rsidR="00D10A80" w:rsidRDefault="00D10A80">
            <w:pPr>
              <w:jc w:val="both"/>
            </w:pPr>
          </w:p>
        </w:tc>
        <w:tc>
          <w:tcPr>
            <w:tcW w:w="1781" w:type="dxa"/>
            <w:tcBorders>
              <w:top w:val="single" w:sz="4" w:space="0" w:color="auto"/>
              <w:left w:val="single" w:sz="4" w:space="0" w:color="auto"/>
              <w:bottom w:val="single" w:sz="4" w:space="0" w:color="auto"/>
              <w:right w:val="single" w:sz="4" w:space="0" w:color="auto"/>
            </w:tcBorders>
            <w:hideMark/>
          </w:tcPr>
          <w:p w14:paraId="2A6CDAAC" w14:textId="77777777" w:rsidR="00D10A80" w:rsidRDefault="00D10A80">
            <w:r>
              <w:t>Team Persistence</w:t>
            </w:r>
          </w:p>
        </w:tc>
        <w:tc>
          <w:tcPr>
            <w:tcW w:w="1430" w:type="dxa"/>
            <w:tcBorders>
              <w:top w:val="single" w:sz="4" w:space="0" w:color="auto"/>
              <w:left w:val="single" w:sz="4" w:space="0" w:color="auto"/>
              <w:bottom w:val="single" w:sz="4" w:space="0" w:color="auto"/>
              <w:right w:val="single" w:sz="4" w:space="0" w:color="auto"/>
            </w:tcBorders>
            <w:hideMark/>
          </w:tcPr>
          <w:p w14:paraId="2D0DD52C" w14:textId="77777777" w:rsidR="00D10A80" w:rsidRDefault="00D10A80">
            <w:r>
              <w:t>Annually</w:t>
            </w:r>
          </w:p>
        </w:tc>
        <w:tc>
          <w:tcPr>
            <w:tcW w:w="1688" w:type="dxa"/>
            <w:tcBorders>
              <w:top w:val="single" w:sz="4" w:space="0" w:color="auto"/>
              <w:left w:val="single" w:sz="4" w:space="0" w:color="auto"/>
              <w:bottom w:val="single" w:sz="4" w:space="0" w:color="auto"/>
              <w:right w:val="single" w:sz="4" w:space="0" w:color="auto"/>
            </w:tcBorders>
            <w:hideMark/>
          </w:tcPr>
          <w:p w14:paraId="06B7C6EA" w14:textId="77777777" w:rsidR="00D10A80" w:rsidRDefault="00D10A80">
            <w:r>
              <w:t>85% persistence rate</w:t>
            </w:r>
          </w:p>
        </w:tc>
        <w:tc>
          <w:tcPr>
            <w:tcW w:w="1425" w:type="dxa"/>
            <w:tcBorders>
              <w:top w:val="single" w:sz="4" w:space="0" w:color="auto"/>
              <w:left w:val="single" w:sz="4" w:space="0" w:color="auto"/>
              <w:bottom w:val="single" w:sz="4" w:space="0" w:color="auto"/>
              <w:right w:val="single" w:sz="4" w:space="0" w:color="auto"/>
            </w:tcBorders>
            <w:hideMark/>
          </w:tcPr>
          <w:p w14:paraId="5356AEE3" w14:textId="77777777" w:rsidR="00D10A80" w:rsidRDefault="00D10A80">
            <w:r>
              <w:t>Annual Audit</w:t>
            </w:r>
          </w:p>
        </w:tc>
        <w:tc>
          <w:tcPr>
            <w:tcW w:w="1396" w:type="dxa"/>
            <w:tcBorders>
              <w:top w:val="single" w:sz="4" w:space="0" w:color="auto"/>
              <w:left w:val="single" w:sz="4" w:space="0" w:color="auto"/>
              <w:bottom w:val="single" w:sz="4" w:space="0" w:color="auto"/>
              <w:right w:val="single" w:sz="4" w:space="0" w:color="auto"/>
            </w:tcBorders>
            <w:hideMark/>
          </w:tcPr>
          <w:p w14:paraId="3F8016ED" w14:textId="77777777" w:rsidR="00D10A80" w:rsidRDefault="00D10A80">
            <w:r>
              <w:t>COMPLETED</w:t>
            </w:r>
          </w:p>
        </w:tc>
      </w:tr>
      <w:tr w:rsidR="00D10A80" w14:paraId="649DF896" w14:textId="77777777" w:rsidTr="00D10A80">
        <w:tc>
          <w:tcPr>
            <w:tcW w:w="1319" w:type="dxa"/>
            <w:tcBorders>
              <w:top w:val="single" w:sz="4" w:space="0" w:color="auto"/>
              <w:left w:val="single" w:sz="4" w:space="0" w:color="auto"/>
              <w:bottom w:val="single" w:sz="4" w:space="0" w:color="auto"/>
              <w:right w:val="single" w:sz="4" w:space="0" w:color="auto"/>
            </w:tcBorders>
            <w:hideMark/>
          </w:tcPr>
          <w:p w14:paraId="00348E4B" w14:textId="77777777" w:rsidR="00D10A80" w:rsidRDefault="00D10A80">
            <w:pPr>
              <w:jc w:val="both"/>
            </w:pPr>
            <w:r>
              <w:lastRenderedPageBreak/>
              <w:t>SPE</w:t>
            </w:r>
          </w:p>
        </w:tc>
        <w:tc>
          <w:tcPr>
            <w:tcW w:w="1097" w:type="dxa"/>
            <w:tcBorders>
              <w:top w:val="single" w:sz="4" w:space="0" w:color="auto"/>
              <w:left w:val="single" w:sz="4" w:space="0" w:color="auto"/>
              <w:bottom w:val="single" w:sz="4" w:space="0" w:color="auto"/>
              <w:right w:val="single" w:sz="4" w:space="0" w:color="auto"/>
            </w:tcBorders>
            <w:hideMark/>
          </w:tcPr>
          <w:p w14:paraId="7B438838" w14:textId="77777777" w:rsidR="00D10A80" w:rsidRDefault="00D10A80">
            <w:r>
              <w:t>Curriculum Expansion</w:t>
            </w:r>
          </w:p>
        </w:tc>
        <w:tc>
          <w:tcPr>
            <w:tcW w:w="1767" w:type="dxa"/>
            <w:tcBorders>
              <w:top w:val="single" w:sz="4" w:space="0" w:color="auto"/>
              <w:left w:val="single" w:sz="4" w:space="0" w:color="auto"/>
              <w:bottom w:val="single" w:sz="4" w:space="0" w:color="auto"/>
              <w:right w:val="single" w:sz="4" w:space="0" w:color="auto"/>
            </w:tcBorders>
            <w:hideMark/>
          </w:tcPr>
          <w:p w14:paraId="68CDB64B" w14:textId="77777777" w:rsidR="00D10A80" w:rsidRDefault="00D10A80">
            <w:r>
              <w:t>Continue to expand SPE offerings based on market research</w:t>
            </w:r>
          </w:p>
        </w:tc>
        <w:tc>
          <w:tcPr>
            <w:tcW w:w="1947" w:type="dxa"/>
            <w:tcBorders>
              <w:top w:val="single" w:sz="4" w:space="0" w:color="auto"/>
              <w:left w:val="single" w:sz="4" w:space="0" w:color="auto"/>
              <w:bottom w:val="single" w:sz="4" w:space="0" w:color="auto"/>
              <w:right w:val="single" w:sz="4" w:space="0" w:color="auto"/>
            </w:tcBorders>
          </w:tcPr>
          <w:p w14:paraId="36D73D54" w14:textId="77777777" w:rsidR="00D10A80" w:rsidRDefault="00D10A80">
            <w:pPr>
              <w:jc w:val="both"/>
            </w:pPr>
          </w:p>
        </w:tc>
        <w:tc>
          <w:tcPr>
            <w:tcW w:w="1781" w:type="dxa"/>
            <w:tcBorders>
              <w:top w:val="single" w:sz="4" w:space="0" w:color="auto"/>
              <w:left w:val="single" w:sz="4" w:space="0" w:color="auto"/>
              <w:bottom w:val="single" w:sz="4" w:space="0" w:color="auto"/>
              <w:right w:val="single" w:sz="4" w:space="0" w:color="auto"/>
            </w:tcBorders>
            <w:hideMark/>
          </w:tcPr>
          <w:p w14:paraId="7A58906F" w14:textId="77777777" w:rsidR="00D10A80" w:rsidRDefault="00D10A80">
            <w:r>
              <w:t>Program Starts</w:t>
            </w:r>
          </w:p>
        </w:tc>
        <w:tc>
          <w:tcPr>
            <w:tcW w:w="1430" w:type="dxa"/>
            <w:tcBorders>
              <w:top w:val="single" w:sz="4" w:space="0" w:color="auto"/>
              <w:left w:val="single" w:sz="4" w:space="0" w:color="auto"/>
              <w:bottom w:val="single" w:sz="4" w:space="0" w:color="auto"/>
              <w:right w:val="single" w:sz="4" w:space="0" w:color="auto"/>
            </w:tcBorders>
            <w:hideMark/>
          </w:tcPr>
          <w:p w14:paraId="32A9F91F" w14:textId="77777777" w:rsidR="00D10A80" w:rsidRDefault="00D10A80">
            <w:r>
              <w:t>Annual</w:t>
            </w:r>
          </w:p>
        </w:tc>
        <w:tc>
          <w:tcPr>
            <w:tcW w:w="1688" w:type="dxa"/>
            <w:tcBorders>
              <w:top w:val="single" w:sz="4" w:space="0" w:color="auto"/>
              <w:left w:val="single" w:sz="4" w:space="0" w:color="auto"/>
              <w:bottom w:val="single" w:sz="4" w:space="0" w:color="auto"/>
              <w:right w:val="single" w:sz="4" w:space="0" w:color="auto"/>
            </w:tcBorders>
            <w:hideMark/>
          </w:tcPr>
          <w:p w14:paraId="3DC6EB69" w14:textId="77777777" w:rsidR="00D10A80" w:rsidRDefault="00D10A80">
            <w:r>
              <w:t>1-2 new programs each year</w:t>
            </w:r>
          </w:p>
        </w:tc>
        <w:tc>
          <w:tcPr>
            <w:tcW w:w="1425" w:type="dxa"/>
            <w:tcBorders>
              <w:top w:val="single" w:sz="4" w:space="0" w:color="auto"/>
              <w:left w:val="single" w:sz="4" w:space="0" w:color="auto"/>
              <w:bottom w:val="single" w:sz="4" w:space="0" w:color="auto"/>
              <w:right w:val="single" w:sz="4" w:space="0" w:color="auto"/>
            </w:tcBorders>
            <w:hideMark/>
          </w:tcPr>
          <w:p w14:paraId="1341EA1F" w14:textId="77777777" w:rsidR="00D10A80" w:rsidRDefault="00D10A80">
            <w:r>
              <w:t>Catalog</w:t>
            </w:r>
          </w:p>
        </w:tc>
        <w:tc>
          <w:tcPr>
            <w:tcW w:w="1396" w:type="dxa"/>
            <w:tcBorders>
              <w:top w:val="single" w:sz="4" w:space="0" w:color="auto"/>
              <w:left w:val="single" w:sz="4" w:space="0" w:color="auto"/>
              <w:bottom w:val="single" w:sz="4" w:space="0" w:color="auto"/>
              <w:right w:val="single" w:sz="4" w:space="0" w:color="auto"/>
            </w:tcBorders>
          </w:tcPr>
          <w:p w14:paraId="62BF6BF8" w14:textId="77777777" w:rsidR="00D10A80" w:rsidRDefault="00D10A80">
            <w:pPr>
              <w:jc w:val="both"/>
            </w:pPr>
          </w:p>
        </w:tc>
      </w:tr>
      <w:tr w:rsidR="00D10A80" w14:paraId="57ADB6A3" w14:textId="77777777" w:rsidTr="00D10A80">
        <w:tc>
          <w:tcPr>
            <w:tcW w:w="1319" w:type="dxa"/>
            <w:tcBorders>
              <w:top w:val="single" w:sz="4" w:space="0" w:color="auto"/>
              <w:left w:val="single" w:sz="4" w:space="0" w:color="auto"/>
              <w:bottom w:val="single" w:sz="4" w:space="0" w:color="auto"/>
              <w:right w:val="single" w:sz="4" w:space="0" w:color="auto"/>
            </w:tcBorders>
            <w:hideMark/>
          </w:tcPr>
          <w:p w14:paraId="1B567720" w14:textId="77777777" w:rsidR="00D10A80" w:rsidRDefault="00D10A80">
            <w:pPr>
              <w:jc w:val="both"/>
            </w:pPr>
            <w:r>
              <w:t>SAS</w:t>
            </w:r>
          </w:p>
        </w:tc>
        <w:tc>
          <w:tcPr>
            <w:tcW w:w="1097" w:type="dxa"/>
            <w:tcBorders>
              <w:top w:val="single" w:sz="4" w:space="0" w:color="auto"/>
              <w:left w:val="single" w:sz="4" w:space="0" w:color="auto"/>
              <w:bottom w:val="single" w:sz="4" w:space="0" w:color="auto"/>
              <w:right w:val="single" w:sz="4" w:space="0" w:color="auto"/>
            </w:tcBorders>
            <w:hideMark/>
          </w:tcPr>
          <w:p w14:paraId="5F24B7ED" w14:textId="77777777" w:rsidR="00D10A80" w:rsidRDefault="00D10A80">
            <w:r>
              <w:t>Program Audit</w:t>
            </w:r>
          </w:p>
        </w:tc>
        <w:tc>
          <w:tcPr>
            <w:tcW w:w="1767" w:type="dxa"/>
            <w:tcBorders>
              <w:top w:val="single" w:sz="4" w:space="0" w:color="auto"/>
              <w:left w:val="single" w:sz="4" w:space="0" w:color="auto"/>
              <w:bottom w:val="single" w:sz="4" w:space="0" w:color="auto"/>
              <w:right w:val="single" w:sz="4" w:space="0" w:color="auto"/>
            </w:tcBorders>
            <w:hideMark/>
          </w:tcPr>
          <w:p w14:paraId="1EB0ECDF" w14:textId="77777777" w:rsidR="00D10A80" w:rsidRDefault="00D10A80">
            <w:r>
              <w:t>Reduce program offering to enhance funding and support for primary programs</w:t>
            </w:r>
          </w:p>
        </w:tc>
        <w:tc>
          <w:tcPr>
            <w:tcW w:w="1947" w:type="dxa"/>
            <w:tcBorders>
              <w:top w:val="single" w:sz="4" w:space="0" w:color="auto"/>
              <w:left w:val="single" w:sz="4" w:space="0" w:color="auto"/>
              <w:bottom w:val="single" w:sz="4" w:space="0" w:color="auto"/>
              <w:right w:val="single" w:sz="4" w:space="0" w:color="auto"/>
            </w:tcBorders>
          </w:tcPr>
          <w:p w14:paraId="047BDE76" w14:textId="77777777" w:rsidR="00D10A80" w:rsidRDefault="00D10A80">
            <w:pPr>
              <w:jc w:val="both"/>
            </w:pPr>
          </w:p>
        </w:tc>
        <w:tc>
          <w:tcPr>
            <w:tcW w:w="1781" w:type="dxa"/>
            <w:tcBorders>
              <w:top w:val="single" w:sz="4" w:space="0" w:color="auto"/>
              <w:left w:val="single" w:sz="4" w:space="0" w:color="auto"/>
              <w:bottom w:val="single" w:sz="4" w:space="0" w:color="auto"/>
              <w:right w:val="single" w:sz="4" w:space="0" w:color="auto"/>
            </w:tcBorders>
            <w:hideMark/>
          </w:tcPr>
          <w:p w14:paraId="1F12183B" w14:textId="77777777" w:rsidR="00D10A80" w:rsidRDefault="00D10A80">
            <w:r>
              <w:t>Funding</w:t>
            </w:r>
          </w:p>
        </w:tc>
        <w:tc>
          <w:tcPr>
            <w:tcW w:w="1430" w:type="dxa"/>
            <w:tcBorders>
              <w:top w:val="single" w:sz="4" w:space="0" w:color="auto"/>
              <w:left w:val="single" w:sz="4" w:space="0" w:color="auto"/>
              <w:bottom w:val="single" w:sz="4" w:space="0" w:color="auto"/>
              <w:right w:val="single" w:sz="4" w:space="0" w:color="auto"/>
            </w:tcBorders>
            <w:hideMark/>
          </w:tcPr>
          <w:p w14:paraId="14384E3A" w14:textId="77777777" w:rsidR="00D10A80" w:rsidRDefault="00D10A80">
            <w:r>
              <w:t>Annual</w:t>
            </w:r>
          </w:p>
        </w:tc>
        <w:tc>
          <w:tcPr>
            <w:tcW w:w="1688" w:type="dxa"/>
            <w:tcBorders>
              <w:top w:val="single" w:sz="4" w:space="0" w:color="auto"/>
              <w:left w:val="single" w:sz="4" w:space="0" w:color="auto"/>
              <w:bottom w:val="single" w:sz="4" w:space="0" w:color="auto"/>
              <w:right w:val="single" w:sz="4" w:space="0" w:color="auto"/>
            </w:tcBorders>
            <w:hideMark/>
          </w:tcPr>
          <w:p w14:paraId="4F1DC2CA" w14:textId="77777777" w:rsidR="00D10A80" w:rsidRDefault="00D10A80">
            <w:r>
              <w:t>10% increase towards equal funding</w:t>
            </w:r>
          </w:p>
        </w:tc>
        <w:tc>
          <w:tcPr>
            <w:tcW w:w="1425" w:type="dxa"/>
            <w:tcBorders>
              <w:top w:val="single" w:sz="4" w:space="0" w:color="auto"/>
              <w:left w:val="single" w:sz="4" w:space="0" w:color="auto"/>
              <w:bottom w:val="single" w:sz="4" w:space="0" w:color="auto"/>
              <w:right w:val="single" w:sz="4" w:space="0" w:color="auto"/>
            </w:tcBorders>
            <w:hideMark/>
          </w:tcPr>
          <w:p w14:paraId="43C6904E" w14:textId="77777777" w:rsidR="00D10A80" w:rsidRDefault="00D10A80">
            <w:r>
              <w:t>Budget</w:t>
            </w:r>
          </w:p>
        </w:tc>
        <w:tc>
          <w:tcPr>
            <w:tcW w:w="1396" w:type="dxa"/>
            <w:tcBorders>
              <w:top w:val="single" w:sz="4" w:space="0" w:color="auto"/>
              <w:left w:val="single" w:sz="4" w:space="0" w:color="auto"/>
              <w:bottom w:val="single" w:sz="4" w:space="0" w:color="auto"/>
              <w:right w:val="single" w:sz="4" w:space="0" w:color="auto"/>
            </w:tcBorders>
            <w:hideMark/>
          </w:tcPr>
          <w:p w14:paraId="339AE0C5" w14:textId="77777777" w:rsidR="00D10A80" w:rsidRDefault="00D10A80">
            <w:r>
              <w:t>In 16-17 Speech/Theatre, Organizational Communication, and Aviation Management were removed from the Catalog. Other programs are under review.</w:t>
            </w:r>
          </w:p>
        </w:tc>
      </w:tr>
      <w:tr w:rsidR="00D10A80" w14:paraId="46D907BD" w14:textId="77777777" w:rsidTr="00D10A80">
        <w:tc>
          <w:tcPr>
            <w:tcW w:w="1319" w:type="dxa"/>
            <w:tcBorders>
              <w:top w:val="single" w:sz="4" w:space="0" w:color="auto"/>
              <w:left w:val="single" w:sz="4" w:space="0" w:color="auto"/>
              <w:bottom w:val="single" w:sz="4" w:space="0" w:color="auto"/>
              <w:right w:val="single" w:sz="4" w:space="0" w:color="auto"/>
            </w:tcBorders>
            <w:hideMark/>
          </w:tcPr>
          <w:p w14:paraId="3E447996" w14:textId="77777777" w:rsidR="00D10A80" w:rsidRDefault="00D10A80">
            <w:pPr>
              <w:jc w:val="both"/>
            </w:pPr>
            <w:r>
              <w:t>SAS/SPE</w:t>
            </w:r>
          </w:p>
        </w:tc>
        <w:tc>
          <w:tcPr>
            <w:tcW w:w="1097" w:type="dxa"/>
            <w:tcBorders>
              <w:top w:val="single" w:sz="4" w:space="0" w:color="auto"/>
              <w:left w:val="single" w:sz="4" w:space="0" w:color="auto"/>
              <w:bottom w:val="single" w:sz="4" w:space="0" w:color="auto"/>
              <w:right w:val="single" w:sz="4" w:space="0" w:color="auto"/>
            </w:tcBorders>
            <w:hideMark/>
          </w:tcPr>
          <w:p w14:paraId="63F93852" w14:textId="77777777" w:rsidR="00D10A80" w:rsidRDefault="00D10A80">
            <w:r>
              <w:t>Portfolio</w:t>
            </w:r>
          </w:p>
        </w:tc>
        <w:tc>
          <w:tcPr>
            <w:tcW w:w="1767" w:type="dxa"/>
            <w:tcBorders>
              <w:top w:val="single" w:sz="4" w:space="0" w:color="auto"/>
              <w:left w:val="single" w:sz="4" w:space="0" w:color="auto"/>
              <w:bottom w:val="single" w:sz="4" w:space="0" w:color="auto"/>
              <w:right w:val="single" w:sz="4" w:space="0" w:color="auto"/>
            </w:tcBorders>
            <w:hideMark/>
          </w:tcPr>
          <w:p w14:paraId="6AF290E8" w14:textId="77777777" w:rsidR="00D10A80" w:rsidRDefault="00D10A80">
            <w:r>
              <w:t>Establish the use of portfolio (career based)</w:t>
            </w:r>
          </w:p>
        </w:tc>
        <w:tc>
          <w:tcPr>
            <w:tcW w:w="1947" w:type="dxa"/>
            <w:tcBorders>
              <w:top w:val="single" w:sz="4" w:space="0" w:color="auto"/>
              <w:left w:val="single" w:sz="4" w:space="0" w:color="auto"/>
              <w:bottom w:val="single" w:sz="4" w:space="0" w:color="auto"/>
              <w:right w:val="single" w:sz="4" w:space="0" w:color="auto"/>
            </w:tcBorders>
            <w:hideMark/>
          </w:tcPr>
          <w:p w14:paraId="76ADFC6E" w14:textId="77777777" w:rsidR="00D10A80" w:rsidRDefault="00D10A80">
            <w:r>
              <w:t xml:space="preserve">2015 –Contracted with </w:t>
            </w:r>
            <w:proofErr w:type="spellStart"/>
            <w:r>
              <w:t>Keypath</w:t>
            </w:r>
            <w:proofErr w:type="spellEnd"/>
            <w:r>
              <w:t xml:space="preserve"> to leverage </w:t>
            </w:r>
            <w:proofErr w:type="spellStart"/>
            <w:r>
              <w:t>Selio</w:t>
            </w:r>
            <w:proofErr w:type="spellEnd"/>
          </w:p>
        </w:tc>
        <w:tc>
          <w:tcPr>
            <w:tcW w:w="1781" w:type="dxa"/>
            <w:tcBorders>
              <w:top w:val="single" w:sz="4" w:space="0" w:color="auto"/>
              <w:left w:val="single" w:sz="4" w:space="0" w:color="auto"/>
              <w:bottom w:val="single" w:sz="4" w:space="0" w:color="auto"/>
              <w:right w:val="single" w:sz="4" w:space="0" w:color="auto"/>
            </w:tcBorders>
            <w:hideMark/>
          </w:tcPr>
          <w:p w14:paraId="0BB9F463" w14:textId="77777777" w:rsidR="00D10A80" w:rsidRDefault="00D10A80">
            <w:r>
              <w:t>Level One: 2017 graduating seniors will have a portfolio (</w:t>
            </w:r>
            <w:proofErr w:type="spellStart"/>
            <w:r>
              <w:t>Linkedin</w:t>
            </w:r>
            <w:proofErr w:type="spellEnd"/>
            <w:r>
              <w:t>). Level Two: Development of a curriculum plan for using Portfolio. Level Three: Implementation with incoming freshman.</w:t>
            </w:r>
          </w:p>
        </w:tc>
        <w:tc>
          <w:tcPr>
            <w:tcW w:w="1430" w:type="dxa"/>
            <w:tcBorders>
              <w:top w:val="single" w:sz="4" w:space="0" w:color="auto"/>
              <w:left w:val="single" w:sz="4" w:space="0" w:color="auto"/>
              <w:bottom w:val="single" w:sz="4" w:space="0" w:color="auto"/>
              <w:right w:val="single" w:sz="4" w:space="0" w:color="auto"/>
            </w:tcBorders>
            <w:hideMark/>
          </w:tcPr>
          <w:p w14:paraId="77E12725" w14:textId="77777777" w:rsidR="00D10A80" w:rsidRDefault="00D10A80">
            <w:r>
              <w:t>Annual</w:t>
            </w:r>
          </w:p>
        </w:tc>
        <w:tc>
          <w:tcPr>
            <w:tcW w:w="1688" w:type="dxa"/>
            <w:tcBorders>
              <w:top w:val="single" w:sz="4" w:space="0" w:color="auto"/>
              <w:left w:val="single" w:sz="4" w:space="0" w:color="auto"/>
              <w:bottom w:val="single" w:sz="4" w:space="0" w:color="auto"/>
              <w:right w:val="single" w:sz="4" w:space="0" w:color="auto"/>
            </w:tcBorders>
            <w:hideMark/>
          </w:tcPr>
          <w:p w14:paraId="13A7A497" w14:textId="77777777" w:rsidR="00D10A80" w:rsidRDefault="00D10A80">
            <w:r>
              <w:t xml:space="preserve">100% of </w:t>
            </w:r>
            <w:proofErr w:type="spellStart"/>
            <w:r>
              <w:t>al</w:t>
            </w:r>
            <w:proofErr w:type="spellEnd"/>
            <w:r>
              <w:t xml:space="preserve"> graduating seniors have an employment portfolio</w:t>
            </w:r>
          </w:p>
        </w:tc>
        <w:tc>
          <w:tcPr>
            <w:tcW w:w="1425" w:type="dxa"/>
            <w:tcBorders>
              <w:top w:val="single" w:sz="4" w:space="0" w:color="auto"/>
              <w:left w:val="single" w:sz="4" w:space="0" w:color="auto"/>
              <w:bottom w:val="single" w:sz="4" w:space="0" w:color="auto"/>
              <w:right w:val="single" w:sz="4" w:space="0" w:color="auto"/>
            </w:tcBorders>
            <w:hideMark/>
          </w:tcPr>
          <w:p w14:paraId="2161E8EF" w14:textId="77777777" w:rsidR="00D10A80" w:rsidRDefault="00D10A80">
            <w:r>
              <w:t>Annual Audit</w:t>
            </w:r>
          </w:p>
        </w:tc>
        <w:tc>
          <w:tcPr>
            <w:tcW w:w="1396" w:type="dxa"/>
            <w:tcBorders>
              <w:top w:val="single" w:sz="4" w:space="0" w:color="auto"/>
              <w:left w:val="single" w:sz="4" w:space="0" w:color="auto"/>
              <w:bottom w:val="single" w:sz="4" w:space="0" w:color="auto"/>
              <w:right w:val="single" w:sz="4" w:space="0" w:color="auto"/>
            </w:tcBorders>
            <w:hideMark/>
          </w:tcPr>
          <w:p w14:paraId="4431D584" w14:textId="77777777" w:rsidR="00D10A80" w:rsidRDefault="00D10A80">
            <w:r>
              <w:t xml:space="preserve">Senior Portfolio was introduced to the SAS curriculum in 16-17. Modifications to the program are under review as we prepare for 17-18. SELIO was tested with SPE </w:t>
            </w:r>
            <w:proofErr w:type="gramStart"/>
            <w:r>
              <w:t>students</w:t>
            </w:r>
            <w:proofErr w:type="gramEnd"/>
            <w:r>
              <w:t xml:space="preserve"> spring of 2017 – data forthcoming.</w:t>
            </w:r>
          </w:p>
        </w:tc>
      </w:tr>
      <w:tr w:rsidR="00D10A80" w14:paraId="1277567D" w14:textId="77777777" w:rsidTr="00D10A80">
        <w:tc>
          <w:tcPr>
            <w:tcW w:w="1319" w:type="dxa"/>
            <w:tcBorders>
              <w:top w:val="single" w:sz="4" w:space="0" w:color="auto"/>
              <w:left w:val="single" w:sz="4" w:space="0" w:color="auto"/>
              <w:bottom w:val="single" w:sz="4" w:space="0" w:color="auto"/>
              <w:right w:val="single" w:sz="4" w:space="0" w:color="auto"/>
            </w:tcBorders>
            <w:hideMark/>
          </w:tcPr>
          <w:p w14:paraId="0F0AAEE3" w14:textId="77777777" w:rsidR="00D10A80" w:rsidRDefault="00D10A80">
            <w:pPr>
              <w:jc w:val="both"/>
            </w:pPr>
            <w:r>
              <w:lastRenderedPageBreak/>
              <w:t>SAS/SPE</w:t>
            </w:r>
          </w:p>
        </w:tc>
        <w:tc>
          <w:tcPr>
            <w:tcW w:w="1097" w:type="dxa"/>
            <w:tcBorders>
              <w:top w:val="single" w:sz="4" w:space="0" w:color="auto"/>
              <w:left w:val="single" w:sz="4" w:space="0" w:color="auto"/>
              <w:bottom w:val="single" w:sz="4" w:space="0" w:color="auto"/>
              <w:right w:val="single" w:sz="4" w:space="0" w:color="auto"/>
            </w:tcBorders>
            <w:hideMark/>
          </w:tcPr>
          <w:p w14:paraId="27E3EA0C" w14:textId="77777777" w:rsidR="00D10A80" w:rsidRDefault="00D10A80">
            <w:r>
              <w:t>Diversity</w:t>
            </w:r>
          </w:p>
        </w:tc>
        <w:tc>
          <w:tcPr>
            <w:tcW w:w="1767" w:type="dxa"/>
            <w:tcBorders>
              <w:top w:val="single" w:sz="4" w:space="0" w:color="auto"/>
              <w:left w:val="single" w:sz="4" w:space="0" w:color="auto"/>
              <w:bottom w:val="single" w:sz="4" w:space="0" w:color="auto"/>
              <w:right w:val="single" w:sz="4" w:space="0" w:color="auto"/>
            </w:tcBorders>
            <w:hideMark/>
          </w:tcPr>
          <w:p w14:paraId="6D968EF2" w14:textId="77777777" w:rsidR="00D10A80" w:rsidRDefault="00D10A80">
            <w:r>
              <w:t>Increase the number of course offerings that include a cross-cultural competency.</w:t>
            </w:r>
          </w:p>
        </w:tc>
        <w:tc>
          <w:tcPr>
            <w:tcW w:w="1947" w:type="dxa"/>
            <w:tcBorders>
              <w:top w:val="single" w:sz="4" w:space="0" w:color="auto"/>
              <w:left w:val="single" w:sz="4" w:space="0" w:color="auto"/>
              <w:bottom w:val="single" w:sz="4" w:space="0" w:color="auto"/>
              <w:right w:val="single" w:sz="4" w:space="0" w:color="auto"/>
            </w:tcBorders>
            <w:hideMark/>
          </w:tcPr>
          <w:p w14:paraId="43F6C9C8" w14:textId="77777777" w:rsidR="00D10A80" w:rsidRDefault="00D10A80">
            <w:r>
              <w:t>Began relationship with Student International</w:t>
            </w:r>
          </w:p>
        </w:tc>
        <w:tc>
          <w:tcPr>
            <w:tcW w:w="1781" w:type="dxa"/>
            <w:tcBorders>
              <w:top w:val="single" w:sz="4" w:space="0" w:color="auto"/>
              <w:left w:val="single" w:sz="4" w:space="0" w:color="auto"/>
              <w:bottom w:val="single" w:sz="4" w:space="0" w:color="auto"/>
              <w:right w:val="single" w:sz="4" w:space="0" w:color="auto"/>
            </w:tcBorders>
            <w:hideMark/>
          </w:tcPr>
          <w:p w14:paraId="6DA7DED6" w14:textId="77777777" w:rsidR="00D10A80" w:rsidRDefault="00D10A80">
            <w:r>
              <w:t>Increase in courses</w:t>
            </w:r>
          </w:p>
        </w:tc>
        <w:tc>
          <w:tcPr>
            <w:tcW w:w="1430" w:type="dxa"/>
            <w:tcBorders>
              <w:top w:val="single" w:sz="4" w:space="0" w:color="auto"/>
              <w:left w:val="single" w:sz="4" w:space="0" w:color="auto"/>
              <w:bottom w:val="single" w:sz="4" w:space="0" w:color="auto"/>
              <w:right w:val="single" w:sz="4" w:space="0" w:color="auto"/>
            </w:tcBorders>
            <w:hideMark/>
          </w:tcPr>
          <w:p w14:paraId="5C1CA822" w14:textId="77777777" w:rsidR="00D10A80" w:rsidRDefault="00D10A80">
            <w:r>
              <w:t>Annual</w:t>
            </w:r>
          </w:p>
        </w:tc>
        <w:tc>
          <w:tcPr>
            <w:tcW w:w="1688" w:type="dxa"/>
            <w:tcBorders>
              <w:top w:val="single" w:sz="4" w:space="0" w:color="auto"/>
              <w:left w:val="single" w:sz="4" w:space="0" w:color="auto"/>
              <w:bottom w:val="single" w:sz="4" w:space="0" w:color="auto"/>
              <w:right w:val="single" w:sz="4" w:space="0" w:color="auto"/>
            </w:tcBorders>
            <w:hideMark/>
          </w:tcPr>
          <w:p w14:paraId="526B0BDF" w14:textId="77777777" w:rsidR="00D10A80" w:rsidRDefault="00D10A80">
            <w:r>
              <w:t>25% Increase</w:t>
            </w:r>
          </w:p>
        </w:tc>
        <w:tc>
          <w:tcPr>
            <w:tcW w:w="1425" w:type="dxa"/>
            <w:tcBorders>
              <w:top w:val="single" w:sz="4" w:space="0" w:color="auto"/>
              <w:left w:val="single" w:sz="4" w:space="0" w:color="auto"/>
              <w:bottom w:val="single" w:sz="4" w:space="0" w:color="auto"/>
              <w:right w:val="single" w:sz="4" w:space="0" w:color="auto"/>
            </w:tcBorders>
            <w:hideMark/>
          </w:tcPr>
          <w:p w14:paraId="6FB35CF3" w14:textId="77777777" w:rsidR="00D10A80" w:rsidRDefault="00D10A80">
            <w:r>
              <w:t>Master Course List (DV) Designation.</w:t>
            </w:r>
          </w:p>
        </w:tc>
        <w:tc>
          <w:tcPr>
            <w:tcW w:w="1396" w:type="dxa"/>
            <w:tcBorders>
              <w:top w:val="single" w:sz="4" w:space="0" w:color="auto"/>
              <w:left w:val="single" w:sz="4" w:space="0" w:color="auto"/>
              <w:bottom w:val="single" w:sz="4" w:space="0" w:color="auto"/>
              <w:right w:val="single" w:sz="4" w:space="0" w:color="auto"/>
            </w:tcBorders>
          </w:tcPr>
          <w:p w14:paraId="4F01C88B" w14:textId="77777777" w:rsidR="00D10A80" w:rsidRDefault="00D10A80">
            <w:pPr>
              <w:jc w:val="both"/>
            </w:pPr>
          </w:p>
        </w:tc>
      </w:tr>
      <w:tr w:rsidR="00D10A80" w14:paraId="4200081F" w14:textId="77777777" w:rsidTr="00D10A80">
        <w:tc>
          <w:tcPr>
            <w:tcW w:w="1319" w:type="dxa"/>
            <w:tcBorders>
              <w:top w:val="single" w:sz="4" w:space="0" w:color="auto"/>
              <w:left w:val="single" w:sz="4" w:space="0" w:color="auto"/>
              <w:bottom w:val="single" w:sz="4" w:space="0" w:color="auto"/>
              <w:right w:val="single" w:sz="4" w:space="0" w:color="auto"/>
            </w:tcBorders>
            <w:hideMark/>
          </w:tcPr>
          <w:p w14:paraId="073DB2A9" w14:textId="77777777" w:rsidR="00D10A80" w:rsidRDefault="00D10A80">
            <w:pPr>
              <w:jc w:val="both"/>
            </w:pPr>
            <w:r>
              <w:t>SAS</w:t>
            </w:r>
          </w:p>
        </w:tc>
        <w:tc>
          <w:tcPr>
            <w:tcW w:w="1097" w:type="dxa"/>
            <w:tcBorders>
              <w:top w:val="single" w:sz="4" w:space="0" w:color="auto"/>
              <w:left w:val="single" w:sz="4" w:space="0" w:color="auto"/>
              <w:bottom w:val="single" w:sz="4" w:space="0" w:color="auto"/>
              <w:right w:val="single" w:sz="4" w:space="0" w:color="auto"/>
            </w:tcBorders>
            <w:hideMark/>
          </w:tcPr>
          <w:p w14:paraId="64FBA82D" w14:textId="77777777" w:rsidR="00D10A80" w:rsidRDefault="00D10A80">
            <w:proofErr w:type="spellStart"/>
            <w:r>
              <w:t>Hybird</w:t>
            </w:r>
            <w:proofErr w:type="spellEnd"/>
            <w:r>
              <w:t xml:space="preserve"> Offerings</w:t>
            </w:r>
          </w:p>
        </w:tc>
        <w:tc>
          <w:tcPr>
            <w:tcW w:w="1767" w:type="dxa"/>
            <w:tcBorders>
              <w:top w:val="single" w:sz="4" w:space="0" w:color="auto"/>
              <w:left w:val="single" w:sz="4" w:space="0" w:color="auto"/>
              <w:bottom w:val="single" w:sz="4" w:space="0" w:color="auto"/>
              <w:right w:val="single" w:sz="4" w:space="0" w:color="auto"/>
            </w:tcBorders>
            <w:hideMark/>
          </w:tcPr>
          <w:p w14:paraId="256FBBB0" w14:textId="77777777" w:rsidR="00D10A80" w:rsidRDefault="00D10A80">
            <w:r>
              <w:t>Initiate hybrid offerings to offset low enrolment in SAS.</w:t>
            </w:r>
          </w:p>
        </w:tc>
        <w:tc>
          <w:tcPr>
            <w:tcW w:w="1947" w:type="dxa"/>
            <w:tcBorders>
              <w:top w:val="single" w:sz="4" w:space="0" w:color="auto"/>
              <w:left w:val="single" w:sz="4" w:space="0" w:color="auto"/>
              <w:bottom w:val="single" w:sz="4" w:space="0" w:color="auto"/>
              <w:right w:val="single" w:sz="4" w:space="0" w:color="auto"/>
            </w:tcBorders>
            <w:hideMark/>
          </w:tcPr>
          <w:p w14:paraId="4A8013A5" w14:textId="77777777" w:rsidR="00D10A80" w:rsidRDefault="00D10A80">
            <w:r>
              <w:t>Tested in Summer of 15 &amp; 16</w:t>
            </w:r>
          </w:p>
        </w:tc>
        <w:tc>
          <w:tcPr>
            <w:tcW w:w="1781" w:type="dxa"/>
            <w:tcBorders>
              <w:top w:val="single" w:sz="4" w:space="0" w:color="auto"/>
              <w:left w:val="single" w:sz="4" w:space="0" w:color="auto"/>
              <w:bottom w:val="single" w:sz="4" w:space="0" w:color="auto"/>
              <w:right w:val="single" w:sz="4" w:space="0" w:color="auto"/>
            </w:tcBorders>
            <w:hideMark/>
          </w:tcPr>
          <w:p w14:paraId="2E7E9070" w14:textId="77777777" w:rsidR="00D10A80" w:rsidRDefault="00D10A80">
            <w:r>
              <w:t xml:space="preserve">Increased enrollment in </w:t>
            </w:r>
            <w:proofErr w:type="spellStart"/>
            <w:r>
              <w:t>Hybird</w:t>
            </w:r>
            <w:proofErr w:type="spellEnd"/>
            <w:r>
              <w:t xml:space="preserve"> offerings</w:t>
            </w:r>
          </w:p>
        </w:tc>
        <w:tc>
          <w:tcPr>
            <w:tcW w:w="1430" w:type="dxa"/>
            <w:tcBorders>
              <w:top w:val="single" w:sz="4" w:space="0" w:color="auto"/>
              <w:left w:val="single" w:sz="4" w:space="0" w:color="auto"/>
              <w:bottom w:val="single" w:sz="4" w:space="0" w:color="auto"/>
              <w:right w:val="single" w:sz="4" w:space="0" w:color="auto"/>
            </w:tcBorders>
            <w:hideMark/>
          </w:tcPr>
          <w:p w14:paraId="4877D6F4" w14:textId="77777777" w:rsidR="00D10A80" w:rsidRDefault="00D10A80">
            <w:r>
              <w:t>Annual</w:t>
            </w:r>
          </w:p>
        </w:tc>
        <w:tc>
          <w:tcPr>
            <w:tcW w:w="1688" w:type="dxa"/>
            <w:tcBorders>
              <w:top w:val="single" w:sz="4" w:space="0" w:color="auto"/>
              <w:left w:val="single" w:sz="4" w:space="0" w:color="auto"/>
              <w:bottom w:val="single" w:sz="4" w:space="0" w:color="auto"/>
              <w:right w:val="single" w:sz="4" w:space="0" w:color="auto"/>
            </w:tcBorders>
            <w:hideMark/>
          </w:tcPr>
          <w:p w14:paraId="387E264F" w14:textId="77777777" w:rsidR="00D10A80" w:rsidRDefault="00D10A80">
            <w:r>
              <w:t>10% Increase</w:t>
            </w:r>
          </w:p>
        </w:tc>
        <w:tc>
          <w:tcPr>
            <w:tcW w:w="1425" w:type="dxa"/>
            <w:tcBorders>
              <w:top w:val="single" w:sz="4" w:space="0" w:color="auto"/>
              <w:left w:val="single" w:sz="4" w:space="0" w:color="auto"/>
              <w:bottom w:val="single" w:sz="4" w:space="0" w:color="auto"/>
              <w:right w:val="single" w:sz="4" w:space="0" w:color="auto"/>
            </w:tcBorders>
            <w:hideMark/>
          </w:tcPr>
          <w:p w14:paraId="5A906C1B" w14:textId="77777777" w:rsidR="00D10A80" w:rsidRDefault="00D10A80">
            <w:r>
              <w:t>Enrollment Report</w:t>
            </w:r>
          </w:p>
        </w:tc>
        <w:tc>
          <w:tcPr>
            <w:tcW w:w="1396" w:type="dxa"/>
            <w:tcBorders>
              <w:top w:val="single" w:sz="4" w:space="0" w:color="auto"/>
              <w:left w:val="single" w:sz="4" w:space="0" w:color="auto"/>
              <w:bottom w:val="single" w:sz="4" w:space="0" w:color="auto"/>
              <w:right w:val="single" w:sz="4" w:space="0" w:color="auto"/>
            </w:tcBorders>
          </w:tcPr>
          <w:p w14:paraId="7190259E" w14:textId="77777777" w:rsidR="00D10A80" w:rsidRDefault="00D10A80">
            <w:pPr>
              <w:jc w:val="both"/>
            </w:pPr>
          </w:p>
        </w:tc>
      </w:tr>
    </w:tbl>
    <w:p w14:paraId="1644727E" w14:textId="77777777" w:rsidR="00D10A80" w:rsidRDefault="00D10A80" w:rsidP="00D10A80">
      <w:r>
        <w:t>Updates:</w:t>
      </w:r>
    </w:p>
    <w:p w14:paraId="5AE90E75" w14:textId="77777777" w:rsidR="00D10A80" w:rsidRDefault="00D10A80" w:rsidP="00D10A80">
      <w:pPr>
        <w:pStyle w:val="ListParagraph"/>
        <w:numPr>
          <w:ilvl w:val="0"/>
          <w:numId w:val="34"/>
        </w:numPr>
      </w:pPr>
      <w:r>
        <w:t xml:space="preserve">Participated in </w:t>
      </w:r>
      <w:proofErr w:type="spellStart"/>
      <w:r>
        <w:t>Ruffalo</w:t>
      </w:r>
      <w:proofErr w:type="spellEnd"/>
      <w:r>
        <w:t xml:space="preserve"> Noel Levitz National Poll of Retention Indicators. </w:t>
      </w:r>
    </w:p>
    <w:p w14:paraId="39DC91AB" w14:textId="77777777" w:rsidR="00D10A80" w:rsidRDefault="00D10A80" w:rsidP="00D10A80">
      <w:pPr>
        <w:spacing w:after="0"/>
        <w:sectPr w:rsidR="00D10A80">
          <w:pgSz w:w="15840" w:h="12240" w:orient="landscape"/>
          <w:pgMar w:top="1440" w:right="990" w:bottom="1440" w:left="990" w:header="720" w:footer="144" w:gutter="0"/>
          <w:cols w:space="720"/>
        </w:sectPr>
      </w:pPr>
    </w:p>
    <w:p w14:paraId="5DCD2DED" w14:textId="77777777" w:rsidR="00D10A80" w:rsidRDefault="00D10A80" w:rsidP="00D10A80">
      <w:pPr>
        <w:pStyle w:val="Heading1"/>
      </w:pPr>
      <w:bookmarkStart w:id="80" w:name="_Toc523134823"/>
      <w:r>
        <w:lastRenderedPageBreak/>
        <w:t>Glossary</w:t>
      </w:r>
      <w:bookmarkEnd w:id="39"/>
      <w:bookmarkEnd w:id="50"/>
      <w:bookmarkEnd w:id="80"/>
    </w:p>
    <w:p w14:paraId="2367D104" w14:textId="77777777" w:rsidR="00D10A80" w:rsidRDefault="00D10A80" w:rsidP="00D10A80"/>
    <w:p w14:paraId="60CA39DA" w14:textId="77777777" w:rsidR="00D10A80" w:rsidRDefault="00D10A80" w:rsidP="00D10A80">
      <w:r>
        <w:rPr>
          <w:rFonts w:eastAsia="Times New Roman"/>
          <w:b/>
        </w:rPr>
        <w:t>Core Values:</w:t>
      </w:r>
      <w:r>
        <w:rPr>
          <w:rFonts w:eastAsia="Times New Roman"/>
        </w:rPr>
        <w:t xml:space="preserve">  These describe the instrumental values used to guide the operations of the institution. Each is an articulation of the principles and standards that inform all the functions and serve as a representation of the institution’s moral position.</w:t>
      </w:r>
    </w:p>
    <w:p w14:paraId="491A5143" w14:textId="77777777" w:rsidR="00D10A80" w:rsidRDefault="00D10A80" w:rsidP="00D10A80">
      <w:r>
        <w:rPr>
          <w:b/>
        </w:rPr>
        <w:t xml:space="preserve">FTE: </w:t>
      </w:r>
      <w:r>
        <w:t xml:space="preserve"> An acronym representing “Full Time Equivalent”, which describes a computation used to derive a measure of size describing different populations related to the institution (e.g. students, faculty, and staff). </w:t>
      </w:r>
    </w:p>
    <w:p w14:paraId="11AC54DA" w14:textId="77777777" w:rsidR="00D10A80" w:rsidRDefault="00D10A80" w:rsidP="00D10A80">
      <w:r>
        <w:rPr>
          <w:b/>
        </w:rPr>
        <w:t xml:space="preserve">Graduate:  </w:t>
      </w:r>
      <w:r>
        <w:t>An individual who has completed a program of study at the College and has been awarded a commensurate degree.</w:t>
      </w:r>
    </w:p>
    <w:p w14:paraId="1B3FFD0C" w14:textId="77777777" w:rsidR="00D10A80" w:rsidRDefault="00D10A80" w:rsidP="00D10A80">
      <w:r>
        <w:rPr>
          <w:b/>
        </w:rPr>
        <w:t>Outcomes:</w:t>
      </w:r>
      <w:r>
        <w:t xml:space="preserve">  These operational statements describe a terminal state or condition that represents a desired future state. They are positional in that they are intended to describe an end point, not necessarily a process. The term </w:t>
      </w:r>
      <w:r>
        <w:rPr>
          <w:i/>
        </w:rPr>
        <w:t xml:space="preserve">Outcome </w:t>
      </w:r>
      <w:r>
        <w:t xml:space="preserve">is synonymous with the term </w:t>
      </w:r>
      <w:r>
        <w:rPr>
          <w:i/>
        </w:rPr>
        <w:t>Ends</w:t>
      </w:r>
      <w:r>
        <w:t>, which is used by the Board of Trustees to describe operational measures used to determine compliance.</w:t>
      </w:r>
    </w:p>
    <w:p w14:paraId="00DB84A3" w14:textId="77777777" w:rsidR="00D10A80" w:rsidRDefault="00D10A80" w:rsidP="00D10A80">
      <w:r>
        <w:rPr>
          <w:b/>
        </w:rPr>
        <w:t xml:space="preserve">Mission: </w:t>
      </w:r>
      <w:r>
        <w:t xml:space="preserve"> The basic purpose of the institution. The Mission Statement succinctly states why the organization exists.</w:t>
      </w:r>
    </w:p>
    <w:p w14:paraId="007C1B70" w14:textId="77777777" w:rsidR="00D10A80" w:rsidRDefault="00D10A80" w:rsidP="00D10A80">
      <w:r>
        <w:rPr>
          <w:b/>
        </w:rPr>
        <w:t>Performance Indicator (KPI):</w:t>
      </w:r>
      <w:r>
        <w:t xml:space="preserve">  A description illustrating the condition of a process or outcome. This can often be numeric or represented by a series of symbols. Performance indicators tend to be quantitative and useful in developing statistical inferences. </w:t>
      </w:r>
    </w:p>
    <w:p w14:paraId="34355056" w14:textId="77777777" w:rsidR="00D10A80" w:rsidRDefault="00D10A80" w:rsidP="00D10A80">
      <w:r>
        <w:rPr>
          <w:b/>
        </w:rPr>
        <w:t xml:space="preserve">Spiritual Disciplines: </w:t>
      </w:r>
      <w:r>
        <w:t>Exercises, practices, or routines, designed to assist the individual in spiritual growth and maturation (e.g. prayer, fasting, worship, study).</w:t>
      </w:r>
    </w:p>
    <w:p w14:paraId="7C57BE81" w14:textId="77777777" w:rsidR="00D10A80" w:rsidRDefault="00D10A80" w:rsidP="00D10A80">
      <w:r>
        <w:rPr>
          <w:b/>
        </w:rPr>
        <w:t>Stakeholder:</w:t>
      </w:r>
      <w:r>
        <w:t xml:space="preserve">  A term used to describe any individual or organization that has a compelling interest in the operations of the institution.  This interest includes investments and outcomes. </w:t>
      </w:r>
    </w:p>
    <w:p w14:paraId="4D344274" w14:textId="77777777" w:rsidR="00D10A80" w:rsidRDefault="00D10A80" w:rsidP="00D10A80">
      <w:pPr>
        <w:rPr>
          <w:b/>
        </w:rPr>
      </w:pPr>
      <w:r>
        <w:rPr>
          <w:b/>
        </w:rPr>
        <w:t xml:space="preserve">SWOT Analysis:  </w:t>
      </w:r>
      <w:r>
        <w:t xml:space="preserve">A process through which the institution performs a series of internal and external assessments designed to identify </w:t>
      </w:r>
      <w:r>
        <w:rPr>
          <w:u w:val="single"/>
        </w:rPr>
        <w:t>s</w:t>
      </w:r>
      <w:r>
        <w:t xml:space="preserve">trengths, </w:t>
      </w:r>
      <w:r>
        <w:rPr>
          <w:u w:val="single"/>
        </w:rPr>
        <w:t>w</w:t>
      </w:r>
      <w:r>
        <w:t xml:space="preserve">eaknesses, </w:t>
      </w:r>
      <w:r>
        <w:rPr>
          <w:u w:val="single"/>
        </w:rPr>
        <w:t>o</w:t>
      </w:r>
      <w:r>
        <w:t xml:space="preserve">pportunities and </w:t>
      </w:r>
      <w:r>
        <w:rPr>
          <w:u w:val="single"/>
        </w:rPr>
        <w:t>t</w:t>
      </w:r>
      <w:r>
        <w:t xml:space="preserve">hreats. </w:t>
      </w:r>
    </w:p>
    <w:p w14:paraId="68E62771" w14:textId="77777777" w:rsidR="00D10A80" w:rsidRDefault="00D10A80" w:rsidP="00D10A80">
      <w:pPr>
        <w:rPr>
          <w:rFonts w:eastAsia="Times New Roman"/>
        </w:rPr>
      </w:pPr>
      <w:r>
        <w:rPr>
          <w:rFonts w:eastAsia="Times New Roman"/>
          <w:b/>
        </w:rPr>
        <w:t>Vision Statement:</w:t>
      </w:r>
      <w:r>
        <w:rPr>
          <w:rFonts w:eastAsia="Times New Roman"/>
        </w:rPr>
        <w:t xml:space="preserve">  This statement presents the ideal image of the institution. The vision statement does not describe the current state of the institution, but is the written summary of what the institution would like to achieve; a representation of the desired end state.</w:t>
      </w:r>
    </w:p>
    <w:p w14:paraId="37C87389" w14:textId="22438CDC" w:rsidR="00EC64FD" w:rsidRPr="00D10A80" w:rsidRDefault="00EC64FD" w:rsidP="00D10A80"/>
    <w:sectPr w:rsidR="00EC64FD" w:rsidRPr="00D10A80" w:rsidSect="009C06E2">
      <w:footerReference w:type="default" r:id="rId24"/>
      <w:footerReference w:type="first" r:id="rId25"/>
      <w:pgSz w:w="12240" w:h="15840"/>
      <w:pgMar w:top="990" w:right="1440" w:bottom="990" w:left="144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68BDA" w14:textId="77777777" w:rsidR="00D6452B" w:rsidRDefault="00D6452B" w:rsidP="000A1E14">
      <w:r>
        <w:separator/>
      </w:r>
    </w:p>
  </w:endnote>
  <w:endnote w:type="continuationSeparator" w:id="0">
    <w:p w14:paraId="1A1261BC" w14:textId="77777777" w:rsidR="00D6452B" w:rsidRDefault="00D6452B" w:rsidP="000A1E14">
      <w:r>
        <w:continuationSeparator/>
      </w:r>
    </w:p>
  </w:endnote>
  <w:endnote w:type="continuationNotice" w:id="1">
    <w:p w14:paraId="727F113B" w14:textId="77777777" w:rsidR="00D6452B" w:rsidRDefault="00D6452B" w:rsidP="000A1E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873500"/>
      <w:docPartObj>
        <w:docPartGallery w:val="Page Numbers (Bottom of Page)"/>
        <w:docPartUnique/>
      </w:docPartObj>
    </w:sdtPr>
    <w:sdtEndPr>
      <w:rPr>
        <w:noProof/>
      </w:rPr>
    </w:sdtEndPr>
    <w:sdtContent>
      <w:p w14:paraId="7CF353E4" w14:textId="2678CD64" w:rsidR="00D6452B" w:rsidRDefault="00D6452B">
        <w:pPr>
          <w:pStyle w:val="Footer"/>
          <w:jc w:val="center"/>
        </w:pPr>
        <w:r>
          <w:fldChar w:fldCharType="begin"/>
        </w:r>
        <w:r>
          <w:instrText xml:space="preserve"> PAGE   \* MERGEFORMAT </w:instrText>
        </w:r>
        <w:r>
          <w:fldChar w:fldCharType="separate"/>
        </w:r>
        <w:r w:rsidR="00C53617">
          <w:rPr>
            <w:noProof/>
          </w:rPr>
          <w:t>1</w:t>
        </w:r>
        <w:r>
          <w:rPr>
            <w:noProof/>
          </w:rPr>
          <w:fldChar w:fldCharType="end"/>
        </w:r>
      </w:p>
    </w:sdtContent>
  </w:sdt>
  <w:p w14:paraId="704267E5" w14:textId="77777777" w:rsidR="00D6452B" w:rsidRDefault="00D64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7001"/>
      <w:docPartObj>
        <w:docPartGallery w:val="Page Numbers (Bottom of Page)"/>
        <w:docPartUnique/>
      </w:docPartObj>
    </w:sdtPr>
    <w:sdtEndPr>
      <w:rPr>
        <w:noProof/>
      </w:rPr>
    </w:sdtEndPr>
    <w:sdtContent>
      <w:p w14:paraId="3663EE8C" w14:textId="4A9FDDDB" w:rsidR="00D6452B" w:rsidRDefault="00C53617">
        <w:pPr>
          <w:pStyle w:val="Footer"/>
          <w:jc w:val="center"/>
        </w:pPr>
      </w:p>
    </w:sdtContent>
  </w:sdt>
  <w:p w14:paraId="32C34C6C" w14:textId="77777777" w:rsidR="00D6452B" w:rsidRDefault="00D645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423648"/>
      <w:docPartObj>
        <w:docPartGallery w:val="Page Numbers (Bottom of Page)"/>
        <w:docPartUnique/>
      </w:docPartObj>
    </w:sdtPr>
    <w:sdtEndPr>
      <w:rPr>
        <w:noProof/>
      </w:rPr>
    </w:sdtEndPr>
    <w:sdtContent>
      <w:p w14:paraId="134C4317" w14:textId="77777777" w:rsidR="00D6452B" w:rsidRDefault="00D6452B">
        <w:pPr>
          <w:pStyle w:val="Footer"/>
          <w:jc w:val="center"/>
        </w:pPr>
        <w:r>
          <w:fldChar w:fldCharType="begin"/>
        </w:r>
        <w:r>
          <w:instrText xml:space="preserve"> PAGE   \* MERGEFORMAT </w:instrText>
        </w:r>
        <w:r>
          <w:fldChar w:fldCharType="separate"/>
        </w:r>
        <w:r w:rsidR="00C53617">
          <w:rPr>
            <w:noProof/>
          </w:rPr>
          <w:t>16</w:t>
        </w:r>
        <w:r>
          <w:rPr>
            <w:noProof/>
          </w:rPr>
          <w:fldChar w:fldCharType="end"/>
        </w:r>
      </w:p>
    </w:sdtContent>
  </w:sdt>
  <w:p w14:paraId="6FB695DB" w14:textId="77777777" w:rsidR="00D6452B" w:rsidRDefault="00D645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43704"/>
      <w:docPartObj>
        <w:docPartGallery w:val="Page Numbers (Bottom of Page)"/>
        <w:docPartUnique/>
      </w:docPartObj>
    </w:sdtPr>
    <w:sdtEndPr/>
    <w:sdtContent>
      <w:p w14:paraId="7EBAA0ED" w14:textId="77777777" w:rsidR="00D6452B" w:rsidRDefault="00D6452B" w:rsidP="000A1E14">
        <w:pPr>
          <w:pStyle w:val="Footer"/>
        </w:pPr>
        <w:r>
          <w:fldChar w:fldCharType="begin"/>
        </w:r>
        <w:r>
          <w:instrText xml:space="preserve"> PAGE   \* MERGEFORMAT </w:instrText>
        </w:r>
        <w:r>
          <w:fldChar w:fldCharType="separate"/>
        </w:r>
        <w:r>
          <w:rPr>
            <w:noProof/>
          </w:rPr>
          <w:t>20</w:t>
        </w:r>
        <w:r>
          <w:rPr>
            <w:noProof/>
          </w:rPr>
          <w:fldChar w:fldCharType="end"/>
        </w:r>
      </w:p>
    </w:sdtContent>
  </w:sdt>
  <w:p w14:paraId="58BC98E2" w14:textId="77777777" w:rsidR="00D6452B" w:rsidRDefault="00D6452B" w:rsidP="000A1E1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050080"/>
      <w:docPartObj>
        <w:docPartGallery w:val="Page Numbers (Bottom of Page)"/>
        <w:docPartUnique/>
      </w:docPartObj>
    </w:sdtPr>
    <w:sdtEndPr>
      <w:rPr>
        <w:noProof/>
      </w:rPr>
    </w:sdtEndPr>
    <w:sdtContent>
      <w:p w14:paraId="3A8D8300" w14:textId="77777777" w:rsidR="00D6452B" w:rsidRDefault="00D6452B" w:rsidP="000A1E14">
        <w:pPr>
          <w:pStyle w:val="Footer"/>
        </w:pPr>
        <w:r>
          <w:fldChar w:fldCharType="begin"/>
        </w:r>
        <w:r>
          <w:instrText xml:space="preserve"> PAGE   \* MERGEFORMAT </w:instrText>
        </w:r>
        <w:r>
          <w:fldChar w:fldCharType="separate"/>
        </w:r>
        <w:r w:rsidR="00C53617">
          <w:rPr>
            <w:noProof/>
          </w:rPr>
          <w:t>46</w:t>
        </w:r>
        <w:r>
          <w:rPr>
            <w:noProof/>
          </w:rPr>
          <w:fldChar w:fldCharType="end"/>
        </w:r>
      </w:p>
    </w:sdtContent>
  </w:sdt>
  <w:p w14:paraId="61E762C0" w14:textId="77777777" w:rsidR="00D6452B" w:rsidRDefault="00D6452B" w:rsidP="000A1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D50E2" w14:textId="77777777" w:rsidR="00D6452B" w:rsidRDefault="00D6452B" w:rsidP="000A1E14">
      <w:r>
        <w:separator/>
      </w:r>
    </w:p>
  </w:footnote>
  <w:footnote w:type="continuationSeparator" w:id="0">
    <w:p w14:paraId="249813C6" w14:textId="77777777" w:rsidR="00D6452B" w:rsidRDefault="00D6452B" w:rsidP="000A1E14">
      <w:r>
        <w:continuationSeparator/>
      </w:r>
    </w:p>
  </w:footnote>
  <w:footnote w:type="continuationNotice" w:id="1">
    <w:p w14:paraId="76950C93" w14:textId="77777777" w:rsidR="00D6452B" w:rsidRDefault="00D6452B" w:rsidP="000A1E14"/>
  </w:footnote>
  <w:footnote w:id="2">
    <w:p w14:paraId="4C610315" w14:textId="77777777" w:rsidR="00D6452B" w:rsidRDefault="00D6452B" w:rsidP="005B39F2">
      <w:pPr>
        <w:pStyle w:val="FootnoteText"/>
      </w:pPr>
      <w:r>
        <w:rPr>
          <w:rStyle w:val="FootnoteReference"/>
          <w:sz w:val="16"/>
          <w:szCs w:val="16"/>
        </w:rPr>
        <w:footnoteRef/>
      </w:r>
      <w:r>
        <w:t xml:space="preserve"> Adopted in 2010, revised in 2016 with the addition of a dash between </w:t>
      </w:r>
      <w:r>
        <w:rPr>
          <w:i/>
        </w:rPr>
        <w:t>Christ</w:t>
      </w:r>
      <w:r>
        <w:t xml:space="preserve"> and </w:t>
      </w:r>
      <w:r>
        <w:rPr>
          <w:i/>
        </w:rPr>
        <w:t>Centered</w:t>
      </w:r>
      <w:r>
        <w:t>.</w:t>
      </w:r>
    </w:p>
  </w:footnote>
  <w:footnote w:id="3">
    <w:p w14:paraId="4457FF29" w14:textId="77777777" w:rsidR="00D6452B" w:rsidRDefault="00D6452B" w:rsidP="00D10A80">
      <w:pPr>
        <w:pStyle w:val="FootnoteText"/>
      </w:pPr>
      <w:r>
        <w:rPr>
          <w:rStyle w:val="FootnoteReference"/>
        </w:rPr>
        <w:footnoteRef/>
      </w:r>
      <w:r>
        <w:t xml:space="preserve"> </w:t>
      </w:r>
      <w:r>
        <w:rPr>
          <w:lang w:val="en-IN"/>
        </w:rPr>
        <w:t>Possible measures include entry/exit exams, capstone projects, comprehensive residential responses (personal growth reflection), as well as other tools.</w:t>
      </w:r>
    </w:p>
  </w:footnote>
  <w:footnote w:id="4">
    <w:p w14:paraId="7EE49A2A" w14:textId="77777777" w:rsidR="00D6452B" w:rsidRDefault="00D6452B" w:rsidP="00D10A80">
      <w:pPr>
        <w:pStyle w:val="FootnoteText"/>
      </w:pPr>
      <w:r>
        <w:rPr>
          <w:rStyle w:val="FootnoteReference"/>
        </w:rPr>
        <w:footnoteRef/>
      </w:r>
      <w:r>
        <w:t xml:space="preserve"> Liddell, H. G. &amp; Scott, R. (1867). </w:t>
      </w:r>
      <w:proofErr w:type="spellStart"/>
      <w:r>
        <w:rPr>
          <w:i/>
        </w:rPr>
        <w:t>GreekEnglish</w:t>
      </w:r>
      <w:proofErr w:type="spellEnd"/>
      <w:r>
        <w:rPr>
          <w:i/>
        </w:rPr>
        <w:t xml:space="preserve"> Lexicon based on the German work of Francis </w:t>
      </w:r>
      <w:proofErr w:type="spellStart"/>
      <w:r>
        <w:rPr>
          <w:i/>
        </w:rPr>
        <w:t>Passow</w:t>
      </w:r>
      <w:proofErr w:type="spellEnd"/>
      <w:r>
        <w:t>. New York, NY: Harper &amp; Brothers</w:t>
      </w:r>
    </w:p>
  </w:footnote>
  <w:footnote w:id="5">
    <w:p w14:paraId="22FB2808" w14:textId="77777777" w:rsidR="00D6452B" w:rsidRDefault="00D6452B" w:rsidP="00D10A80">
      <w:r>
        <w:rPr>
          <w:rStyle w:val="FootnoteReference"/>
        </w:rPr>
        <w:footnoteRef/>
      </w:r>
      <w:r>
        <w:t xml:space="preserve"> Beginning in 2010 and prior to the establishment of the Five-Year KPI”s, the leadership of the College established One-Year Goals. These goals included divisional and campus-wide goals. Presidential assessment notes for the campus-wide goals during the years that the One-Year goals were the primary means of strategic assessment can be reviewed in former drafts of this document. Strategic Plan Version 28 contains the last known record.</w:t>
      </w:r>
    </w:p>
    <w:p w14:paraId="183B8E9B" w14:textId="77777777" w:rsidR="00D6452B" w:rsidRDefault="00D6452B" w:rsidP="00D10A80">
      <w:pPr>
        <w:pStyle w:val="FootnoteText"/>
      </w:pPr>
    </w:p>
  </w:footnote>
  <w:footnote w:id="6">
    <w:p w14:paraId="3FDA7FAA" w14:textId="77777777" w:rsidR="00D6452B" w:rsidRDefault="00D6452B" w:rsidP="00D10A80">
      <w:pPr>
        <w:pStyle w:val="FootnoteText"/>
      </w:pPr>
      <w:r>
        <w:rPr>
          <w:rStyle w:val="FootnoteReference"/>
          <w:sz w:val="16"/>
          <w:szCs w:val="16"/>
        </w:rPr>
        <w:footnoteRef/>
      </w:r>
      <w:r>
        <w:t>https://www.ruffalonl.com/papers-research-higher-education-fundraising/student-retention-white-papers-and-trend-reports/act-collegiate-retention-persistence-rates</w:t>
      </w:r>
    </w:p>
  </w:footnote>
  <w:footnote w:id="7">
    <w:p w14:paraId="3C606ECE" w14:textId="77777777" w:rsidR="00D6452B" w:rsidRDefault="00D6452B" w:rsidP="00D10A80">
      <w:pPr>
        <w:pStyle w:val="FootnoteText"/>
      </w:pPr>
      <w:r>
        <w:rPr>
          <w:rStyle w:val="FootnoteReference"/>
          <w:sz w:val="16"/>
          <w:szCs w:val="16"/>
        </w:rPr>
        <w:footnoteRef/>
      </w:r>
      <w:r>
        <w:t xml:space="preserve"> http://media.collegeboard.com/digitalServices/pdf/professionals/four-year-graduation-rates-for-four-year-colleges.pdf</w:t>
      </w:r>
    </w:p>
  </w:footnote>
  <w:footnote w:id="8">
    <w:p w14:paraId="5A87AAB4" w14:textId="77777777" w:rsidR="00D6452B" w:rsidRDefault="00D6452B" w:rsidP="00D10A80">
      <w:pPr>
        <w:pStyle w:val="FootnoteText"/>
      </w:pPr>
      <w:r>
        <w:rPr>
          <w:rStyle w:val="FootnoteReference"/>
          <w:sz w:val="16"/>
          <w:szCs w:val="16"/>
        </w:rPr>
        <w:footnoteRef/>
      </w:r>
      <w:r>
        <w:t xml:space="preserve"> Initially the model, which assumed a Legacy Student persistence rate of 45% and a New Enrollment persistence rate based on a calculation of a rolling retention applied to the first term (70%) and a more steady retention rate applied to future terms (80%). This model was modified after the transition to </w:t>
      </w:r>
      <w:proofErr w:type="spellStart"/>
      <w:r>
        <w:t>Keypath</w:t>
      </w:r>
      <w:proofErr w:type="spellEnd"/>
      <w:r>
        <w:t xml:space="preserve">, which significantly affected enrollment data. A new model was applied and updated in this report.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377"/>
    <w:multiLevelType w:val="hybridMultilevel"/>
    <w:tmpl w:val="6F906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75008"/>
    <w:multiLevelType w:val="hybridMultilevel"/>
    <w:tmpl w:val="020C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77FFD"/>
    <w:multiLevelType w:val="hybridMultilevel"/>
    <w:tmpl w:val="D7EAE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04EDD"/>
    <w:multiLevelType w:val="hybridMultilevel"/>
    <w:tmpl w:val="80BA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801B1"/>
    <w:multiLevelType w:val="hybridMultilevel"/>
    <w:tmpl w:val="2D4038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AC822FE"/>
    <w:multiLevelType w:val="hybridMultilevel"/>
    <w:tmpl w:val="6450A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EF77E6"/>
    <w:multiLevelType w:val="hybridMultilevel"/>
    <w:tmpl w:val="122ED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86B30"/>
    <w:multiLevelType w:val="hybridMultilevel"/>
    <w:tmpl w:val="BFA0D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52312"/>
    <w:multiLevelType w:val="hybridMultilevel"/>
    <w:tmpl w:val="94A06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637B7"/>
    <w:multiLevelType w:val="hybridMultilevel"/>
    <w:tmpl w:val="3988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643DE"/>
    <w:multiLevelType w:val="hybridMultilevel"/>
    <w:tmpl w:val="A738A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46068"/>
    <w:multiLevelType w:val="hybridMultilevel"/>
    <w:tmpl w:val="A4C4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668BE"/>
    <w:multiLevelType w:val="hybridMultilevel"/>
    <w:tmpl w:val="50E4D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D7F03"/>
    <w:multiLevelType w:val="hybridMultilevel"/>
    <w:tmpl w:val="B958E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36679"/>
    <w:multiLevelType w:val="hybridMultilevel"/>
    <w:tmpl w:val="BF4A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587C08"/>
    <w:multiLevelType w:val="hybridMultilevel"/>
    <w:tmpl w:val="2A2AF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7A0C5A"/>
    <w:multiLevelType w:val="hybridMultilevel"/>
    <w:tmpl w:val="26365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A27F7"/>
    <w:multiLevelType w:val="hybridMultilevel"/>
    <w:tmpl w:val="B1C0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04522"/>
    <w:multiLevelType w:val="hybridMultilevel"/>
    <w:tmpl w:val="C5C4AC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B0D6F"/>
    <w:multiLevelType w:val="hybridMultilevel"/>
    <w:tmpl w:val="53FA0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33338"/>
    <w:multiLevelType w:val="hybridMultilevel"/>
    <w:tmpl w:val="6712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43C6A"/>
    <w:multiLevelType w:val="hybridMultilevel"/>
    <w:tmpl w:val="E562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B3944"/>
    <w:multiLevelType w:val="hybridMultilevel"/>
    <w:tmpl w:val="454CF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66545"/>
    <w:multiLevelType w:val="hybridMultilevel"/>
    <w:tmpl w:val="998E7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FC86E02"/>
    <w:multiLevelType w:val="hybridMultilevel"/>
    <w:tmpl w:val="2300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368DC"/>
    <w:multiLevelType w:val="hybridMultilevel"/>
    <w:tmpl w:val="F7A0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B6DAE"/>
    <w:multiLevelType w:val="hybridMultilevel"/>
    <w:tmpl w:val="086801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A35260"/>
    <w:multiLevelType w:val="hybridMultilevel"/>
    <w:tmpl w:val="C1F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904BD"/>
    <w:multiLevelType w:val="hybridMultilevel"/>
    <w:tmpl w:val="F170E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47799"/>
    <w:multiLevelType w:val="hybridMultilevel"/>
    <w:tmpl w:val="FDEE4E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782604"/>
    <w:multiLevelType w:val="hybridMultilevel"/>
    <w:tmpl w:val="5EA6612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068ED"/>
    <w:multiLevelType w:val="hybridMultilevel"/>
    <w:tmpl w:val="A4549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A55CD"/>
    <w:multiLevelType w:val="hybridMultilevel"/>
    <w:tmpl w:val="A42CCF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813ED9"/>
    <w:multiLevelType w:val="hybridMultilevel"/>
    <w:tmpl w:val="92568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5"/>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22"/>
  </w:num>
  <w:num w:numId="10">
    <w:abstractNumId w:val="32"/>
  </w:num>
  <w:num w:numId="11">
    <w:abstractNumId w:val="16"/>
  </w:num>
  <w:num w:numId="12">
    <w:abstractNumId w:val="2"/>
  </w:num>
  <w:num w:numId="13">
    <w:abstractNumId w:val="18"/>
  </w:num>
  <w:num w:numId="14">
    <w:abstractNumId w:val="8"/>
  </w:num>
  <w:num w:numId="15">
    <w:abstractNumId w:val="12"/>
  </w:num>
  <w:num w:numId="16">
    <w:abstractNumId w:val="23"/>
  </w:num>
  <w:num w:numId="17">
    <w:abstractNumId w:val="10"/>
  </w:num>
  <w:num w:numId="18">
    <w:abstractNumId w:val="7"/>
  </w:num>
  <w:num w:numId="19">
    <w:abstractNumId w:val="31"/>
  </w:num>
  <w:num w:numId="20">
    <w:abstractNumId w:val="21"/>
  </w:num>
  <w:num w:numId="21">
    <w:abstractNumId w:val="24"/>
  </w:num>
  <w:num w:numId="22">
    <w:abstractNumId w:val="20"/>
  </w:num>
  <w:num w:numId="23">
    <w:abstractNumId w:val="9"/>
  </w:num>
  <w:num w:numId="24">
    <w:abstractNumId w:val="14"/>
  </w:num>
  <w:num w:numId="25">
    <w:abstractNumId w:val="1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3"/>
  </w:num>
  <w:num w:numId="29">
    <w:abstractNumId w:val="19"/>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3"/>
  </w:num>
  <w:num w:numId="33">
    <w:abstractNumId w:val="6"/>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hdrShapeDefaults>
    <o:shapedefaults v:ext="edit" spidmax="501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F8"/>
    <w:rsid w:val="00002BAE"/>
    <w:rsid w:val="00002E9F"/>
    <w:rsid w:val="00003F6D"/>
    <w:rsid w:val="00004376"/>
    <w:rsid w:val="00005E73"/>
    <w:rsid w:val="00006B9D"/>
    <w:rsid w:val="0001025C"/>
    <w:rsid w:val="0001708F"/>
    <w:rsid w:val="0002011A"/>
    <w:rsid w:val="00022552"/>
    <w:rsid w:val="000256A8"/>
    <w:rsid w:val="00027D17"/>
    <w:rsid w:val="00030606"/>
    <w:rsid w:val="0003214C"/>
    <w:rsid w:val="0003239D"/>
    <w:rsid w:val="00033CFE"/>
    <w:rsid w:val="00035831"/>
    <w:rsid w:val="00035A1B"/>
    <w:rsid w:val="0003673E"/>
    <w:rsid w:val="0004074D"/>
    <w:rsid w:val="00040A2E"/>
    <w:rsid w:val="00042DEB"/>
    <w:rsid w:val="00043B06"/>
    <w:rsid w:val="00043FF1"/>
    <w:rsid w:val="0004777D"/>
    <w:rsid w:val="00051A9B"/>
    <w:rsid w:val="00065451"/>
    <w:rsid w:val="00067EC6"/>
    <w:rsid w:val="00072938"/>
    <w:rsid w:val="00074358"/>
    <w:rsid w:val="000747C5"/>
    <w:rsid w:val="00081620"/>
    <w:rsid w:val="0008187E"/>
    <w:rsid w:val="000848A8"/>
    <w:rsid w:val="00085534"/>
    <w:rsid w:val="000925F7"/>
    <w:rsid w:val="000940D8"/>
    <w:rsid w:val="00094EF4"/>
    <w:rsid w:val="00095845"/>
    <w:rsid w:val="00095EB6"/>
    <w:rsid w:val="000A1E14"/>
    <w:rsid w:val="000A254C"/>
    <w:rsid w:val="000A5C84"/>
    <w:rsid w:val="000B17C6"/>
    <w:rsid w:val="000B5C5A"/>
    <w:rsid w:val="000C1D4E"/>
    <w:rsid w:val="000C385B"/>
    <w:rsid w:val="000C4A88"/>
    <w:rsid w:val="000C5EA6"/>
    <w:rsid w:val="000C6BA8"/>
    <w:rsid w:val="000D14C8"/>
    <w:rsid w:val="000D38DC"/>
    <w:rsid w:val="000E108A"/>
    <w:rsid w:val="000E13BE"/>
    <w:rsid w:val="000E1BDB"/>
    <w:rsid w:val="000E47EA"/>
    <w:rsid w:val="000E522E"/>
    <w:rsid w:val="000E610C"/>
    <w:rsid w:val="000F0BAB"/>
    <w:rsid w:val="000F19E7"/>
    <w:rsid w:val="000F26CC"/>
    <w:rsid w:val="000F5E04"/>
    <w:rsid w:val="000F7603"/>
    <w:rsid w:val="00101CAE"/>
    <w:rsid w:val="0010405D"/>
    <w:rsid w:val="00104BCF"/>
    <w:rsid w:val="00105B77"/>
    <w:rsid w:val="001068DD"/>
    <w:rsid w:val="00107318"/>
    <w:rsid w:val="00112AE1"/>
    <w:rsid w:val="00112CFC"/>
    <w:rsid w:val="00112D8C"/>
    <w:rsid w:val="0011692F"/>
    <w:rsid w:val="00117345"/>
    <w:rsid w:val="00117FAC"/>
    <w:rsid w:val="00123E10"/>
    <w:rsid w:val="00125518"/>
    <w:rsid w:val="001268FD"/>
    <w:rsid w:val="00126A2C"/>
    <w:rsid w:val="00126FF4"/>
    <w:rsid w:val="00132944"/>
    <w:rsid w:val="00133110"/>
    <w:rsid w:val="0013535A"/>
    <w:rsid w:val="001379D7"/>
    <w:rsid w:val="00141B5A"/>
    <w:rsid w:val="001438D7"/>
    <w:rsid w:val="00145A26"/>
    <w:rsid w:val="00154625"/>
    <w:rsid w:val="00155229"/>
    <w:rsid w:val="00160365"/>
    <w:rsid w:val="0016111F"/>
    <w:rsid w:val="00162407"/>
    <w:rsid w:val="00163819"/>
    <w:rsid w:val="00164AA3"/>
    <w:rsid w:val="001709FD"/>
    <w:rsid w:val="00172E02"/>
    <w:rsid w:val="00180080"/>
    <w:rsid w:val="001817ED"/>
    <w:rsid w:val="00183977"/>
    <w:rsid w:val="00184D95"/>
    <w:rsid w:val="001850AE"/>
    <w:rsid w:val="0018601C"/>
    <w:rsid w:val="00186C26"/>
    <w:rsid w:val="00187970"/>
    <w:rsid w:val="00190AC4"/>
    <w:rsid w:val="001928D5"/>
    <w:rsid w:val="001A3890"/>
    <w:rsid w:val="001A3C5A"/>
    <w:rsid w:val="001A4BA0"/>
    <w:rsid w:val="001A5D4E"/>
    <w:rsid w:val="001B0F3C"/>
    <w:rsid w:val="001B447A"/>
    <w:rsid w:val="001C170B"/>
    <w:rsid w:val="001C2009"/>
    <w:rsid w:val="001C3ADC"/>
    <w:rsid w:val="001C6DEE"/>
    <w:rsid w:val="001C7C2F"/>
    <w:rsid w:val="001D01F0"/>
    <w:rsid w:val="001D0713"/>
    <w:rsid w:val="001D1012"/>
    <w:rsid w:val="001D1C96"/>
    <w:rsid w:val="001E1083"/>
    <w:rsid w:val="001E12CF"/>
    <w:rsid w:val="001E1AC1"/>
    <w:rsid w:val="001E210E"/>
    <w:rsid w:val="001E6A22"/>
    <w:rsid w:val="001F0E98"/>
    <w:rsid w:val="001F327B"/>
    <w:rsid w:val="00200F79"/>
    <w:rsid w:val="00201E9C"/>
    <w:rsid w:val="0020277B"/>
    <w:rsid w:val="00207AEE"/>
    <w:rsid w:val="0021036A"/>
    <w:rsid w:val="00211A23"/>
    <w:rsid w:val="00212116"/>
    <w:rsid w:val="0021275C"/>
    <w:rsid w:val="0021646F"/>
    <w:rsid w:val="00220ED4"/>
    <w:rsid w:val="00221354"/>
    <w:rsid w:val="002218C7"/>
    <w:rsid w:val="00226F8B"/>
    <w:rsid w:val="00232579"/>
    <w:rsid w:val="0023433B"/>
    <w:rsid w:val="0023526A"/>
    <w:rsid w:val="00235E70"/>
    <w:rsid w:val="002368B6"/>
    <w:rsid w:val="002369A9"/>
    <w:rsid w:val="00236E8A"/>
    <w:rsid w:val="00241742"/>
    <w:rsid w:val="00244868"/>
    <w:rsid w:val="002452F8"/>
    <w:rsid w:val="00245BBC"/>
    <w:rsid w:val="00253545"/>
    <w:rsid w:val="002549CD"/>
    <w:rsid w:val="00256205"/>
    <w:rsid w:val="00262AA3"/>
    <w:rsid w:val="00263A94"/>
    <w:rsid w:val="0026671C"/>
    <w:rsid w:val="002668CC"/>
    <w:rsid w:val="0027064C"/>
    <w:rsid w:val="002717CD"/>
    <w:rsid w:val="00276CA5"/>
    <w:rsid w:val="00280990"/>
    <w:rsid w:val="002810A1"/>
    <w:rsid w:val="002831BE"/>
    <w:rsid w:val="002861A1"/>
    <w:rsid w:val="00287176"/>
    <w:rsid w:val="00287D55"/>
    <w:rsid w:val="002A0B5B"/>
    <w:rsid w:val="002A3D04"/>
    <w:rsid w:val="002A5292"/>
    <w:rsid w:val="002A5D79"/>
    <w:rsid w:val="002A60CF"/>
    <w:rsid w:val="002A6AE9"/>
    <w:rsid w:val="002B46F8"/>
    <w:rsid w:val="002B49F0"/>
    <w:rsid w:val="002B4F62"/>
    <w:rsid w:val="002B5188"/>
    <w:rsid w:val="002C027F"/>
    <w:rsid w:val="002C2F00"/>
    <w:rsid w:val="002C382B"/>
    <w:rsid w:val="002C519E"/>
    <w:rsid w:val="002D3DCE"/>
    <w:rsid w:val="002D4A90"/>
    <w:rsid w:val="002D615C"/>
    <w:rsid w:val="002D74AF"/>
    <w:rsid w:val="002E03A0"/>
    <w:rsid w:val="002E2294"/>
    <w:rsid w:val="002E2890"/>
    <w:rsid w:val="002E454B"/>
    <w:rsid w:val="002E582E"/>
    <w:rsid w:val="002E7068"/>
    <w:rsid w:val="002E7669"/>
    <w:rsid w:val="002E7EE5"/>
    <w:rsid w:val="002F5921"/>
    <w:rsid w:val="00302B40"/>
    <w:rsid w:val="003054D0"/>
    <w:rsid w:val="00305C77"/>
    <w:rsid w:val="00305E9D"/>
    <w:rsid w:val="0030654F"/>
    <w:rsid w:val="00311A7E"/>
    <w:rsid w:val="00313F9B"/>
    <w:rsid w:val="00317CA6"/>
    <w:rsid w:val="0032003B"/>
    <w:rsid w:val="00322156"/>
    <w:rsid w:val="00323EF3"/>
    <w:rsid w:val="00327135"/>
    <w:rsid w:val="00327FE3"/>
    <w:rsid w:val="00332CB2"/>
    <w:rsid w:val="0033713C"/>
    <w:rsid w:val="003409DF"/>
    <w:rsid w:val="00346168"/>
    <w:rsid w:val="0034618E"/>
    <w:rsid w:val="00346208"/>
    <w:rsid w:val="003506F2"/>
    <w:rsid w:val="00351AC3"/>
    <w:rsid w:val="00352E96"/>
    <w:rsid w:val="0036062A"/>
    <w:rsid w:val="00364299"/>
    <w:rsid w:val="00366E23"/>
    <w:rsid w:val="00366E63"/>
    <w:rsid w:val="00366F21"/>
    <w:rsid w:val="00370147"/>
    <w:rsid w:val="0037117B"/>
    <w:rsid w:val="00373015"/>
    <w:rsid w:val="003736AB"/>
    <w:rsid w:val="00373B79"/>
    <w:rsid w:val="00387ACA"/>
    <w:rsid w:val="0039119D"/>
    <w:rsid w:val="0039203E"/>
    <w:rsid w:val="003963E0"/>
    <w:rsid w:val="003A2C4B"/>
    <w:rsid w:val="003A50FF"/>
    <w:rsid w:val="003A5B88"/>
    <w:rsid w:val="003A5BB1"/>
    <w:rsid w:val="003A70BB"/>
    <w:rsid w:val="003B2A1C"/>
    <w:rsid w:val="003C0703"/>
    <w:rsid w:val="003C25D8"/>
    <w:rsid w:val="003C624A"/>
    <w:rsid w:val="003C735E"/>
    <w:rsid w:val="003D20DB"/>
    <w:rsid w:val="003D469B"/>
    <w:rsid w:val="003D65BF"/>
    <w:rsid w:val="003F1176"/>
    <w:rsid w:val="003F218A"/>
    <w:rsid w:val="003F2B25"/>
    <w:rsid w:val="003F6BE9"/>
    <w:rsid w:val="00400CDB"/>
    <w:rsid w:val="00403834"/>
    <w:rsid w:val="0040437B"/>
    <w:rsid w:val="00405A9C"/>
    <w:rsid w:val="00406DBB"/>
    <w:rsid w:val="0041415B"/>
    <w:rsid w:val="00415253"/>
    <w:rsid w:val="00420B01"/>
    <w:rsid w:val="00425D29"/>
    <w:rsid w:val="004318A3"/>
    <w:rsid w:val="00433525"/>
    <w:rsid w:val="00433A3B"/>
    <w:rsid w:val="00433CA3"/>
    <w:rsid w:val="004372FB"/>
    <w:rsid w:val="00445ABF"/>
    <w:rsid w:val="0045011F"/>
    <w:rsid w:val="004518C4"/>
    <w:rsid w:val="00454B0F"/>
    <w:rsid w:val="004564A5"/>
    <w:rsid w:val="004573B1"/>
    <w:rsid w:val="00461C58"/>
    <w:rsid w:val="00470572"/>
    <w:rsid w:val="00471F79"/>
    <w:rsid w:val="00472826"/>
    <w:rsid w:val="00472D6F"/>
    <w:rsid w:val="004752A2"/>
    <w:rsid w:val="00477402"/>
    <w:rsid w:val="00477AB4"/>
    <w:rsid w:val="004832ED"/>
    <w:rsid w:val="00484265"/>
    <w:rsid w:val="00484D2C"/>
    <w:rsid w:val="00487199"/>
    <w:rsid w:val="00494216"/>
    <w:rsid w:val="004A0692"/>
    <w:rsid w:val="004A22C6"/>
    <w:rsid w:val="004A4C86"/>
    <w:rsid w:val="004A6BE6"/>
    <w:rsid w:val="004C10AB"/>
    <w:rsid w:val="004C2718"/>
    <w:rsid w:val="004D1408"/>
    <w:rsid w:val="004D723C"/>
    <w:rsid w:val="004E0B4D"/>
    <w:rsid w:val="004E1870"/>
    <w:rsid w:val="004E430D"/>
    <w:rsid w:val="004F0459"/>
    <w:rsid w:val="004F20A3"/>
    <w:rsid w:val="004F24AE"/>
    <w:rsid w:val="004F4392"/>
    <w:rsid w:val="004F737B"/>
    <w:rsid w:val="0050028A"/>
    <w:rsid w:val="005053B1"/>
    <w:rsid w:val="00506009"/>
    <w:rsid w:val="00507237"/>
    <w:rsid w:val="005137BC"/>
    <w:rsid w:val="00516A3D"/>
    <w:rsid w:val="005209A7"/>
    <w:rsid w:val="00520CE9"/>
    <w:rsid w:val="00522A12"/>
    <w:rsid w:val="00523595"/>
    <w:rsid w:val="00523F15"/>
    <w:rsid w:val="0052511E"/>
    <w:rsid w:val="005266A2"/>
    <w:rsid w:val="005267B1"/>
    <w:rsid w:val="00534EA3"/>
    <w:rsid w:val="00547BEB"/>
    <w:rsid w:val="00552618"/>
    <w:rsid w:val="00555567"/>
    <w:rsid w:val="005557A8"/>
    <w:rsid w:val="00555A32"/>
    <w:rsid w:val="00556EC1"/>
    <w:rsid w:val="00557B4D"/>
    <w:rsid w:val="00562E2D"/>
    <w:rsid w:val="005631AA"/>
    <w:rsid w:val="00570427"/>
    <w:rsid w:val="005716E1"/>
    <w:rsid w:val="00576D2B"/>
    <w:rsid w:val="00577C97"/>
    <w:rsid w:val="00584DD9"/>
    <w:rsid w:val="00585703"/>
    <w:rsid w:val="00586555"/>
    <w:rsid w:val="00586E2A"/>
    <w:rsid w:val="005909EE"/>
    <w:rsid w:val="005959F9"/>
    <w:rsid w:val="00595AC0"/>
    <w:rsid w:val="00596209"/>
    <w:rsid w:val="00597AAF"/>
    <w:rsid w:val="005A00FA"/>
    <w:rsid w:val="005A359F"/>
    <w:rsid w:val="005A7AFC"/>
    <w:rsid w:val="005B1A8E"/>
    <w:rsid w:val="005B31E7"/>
    <w:rsid w:val="005B39F2"/>
    <w:rsid w:val="005B3C4F"/>
    <w:rsid w:val="005B460D"/>
    <w:rsid w:val="005B5A04"/>
    <w:rsid w:val="005B5E65"/>
    <w:rsid w:val="005B6C6E"/>
    <w:rsid w:val="005B709F"/>
    <w:rsid w:val="005C0EFE"/>
    <w:rsid w:val="005C2BF1"/>
    <w:rsid w:val="005C6E6D"/>
    <w:rsid w:val="005C7D7C"/>
    <w:rsid w:val="005D530F"/>
    <w:rsid w:val="005D56C8"/>
    <w:rsid w:val="005D6198"/>
    <w:rsid w:val="005E018C"/>
    <w:rsid w:val="005E2EF3"/>
    <w:rsid w:val="005E39F1"/>
    <w:rsid w:val="005E652D"/>
    <w:rsid w:val="005F1B98"/>
    <w:rsid w:val="005F2494"/>
    <w:rsid w:val="005F28D2"/>
    <w:rsid w:val="0060028B"/>
    <w:rsid w:val="006037EB"/>
    <w:rsid w:val="00605503"/>
    <w:rsid w:val="0060716D"/>
    <w:rsid w:val="006111F9"/>
    <w:rsid w:val="0061364B"/>
    <w:rsid w:val="00616ACE"/>
    <w:rsid w:val="006211DD"/>
    <w:rsid w:val="0062423E"/>
    <w:rsid w:val="006249A7"/>
    <w:rsid w:val="006252D2"/>
    <w:rsid w:val="00630666"/>
    <w:rsid w:val="00637C83"/>
    <w:rsid w:val="00640E3D"/>
    <w:rsid w:val="00642B3C"/>
    <w:rsid w:val="00644956"/>
    <w:rsid w:val="00645935"/>
    <w:rsid w:val="006472D7"/>
    <w:rsid w:val="006501DD"/>
    <w:rsid w:val="00653154"/>
    <w:rsid w:val="00653174"/>
    <w:rsid w:val="00654278"/>
    <w:rsid w:val="006559C7"/>
    <w:rsid w:val="00655D73"/>
    <w:rsid w:val="00655F02"/>
    <w:rsid w:val="00656852"/>
    <w:rsid w:val="00656BCE"/>
    <w:rsid w:val="00656C04"/>
    <w:rsid w:val="006579F1"/>
    <w:rsid w:val="006607BD"/>
    <w:rsid w:val="00661744"/>
    <w:rsid w:val="0066364E"/>
    <w:rsid w:val="00665679"/>
    <w:rsid w:val="00667A9C"/>
    <w:rsid w:val="006712B2"/>
    <w:rsid w:val="00671FD3"/>
    <w:rsid w:val="00672C0D"/>
    <w:rsid w:val="00676BF8"/>
    <w:rsid w:val="00681086"/>
    <w:rsid w:val="00683258"/>
    <w:rsid w:val="00683FED"/>
    <w:rsid w:val="00684E3C"/>
    <w:rsid w:val="00686DD5"/>
    <w:rsid w:val="00686FB2"/>
    <w:rsid w:val="00690B6D"/>
    <w:rsid w:val="0069169D"/>
    <w:rsid w:val="00697ECC"/>
    <w:rsid w:val="006A1755"/>
    <w:rsid w:val="006A513C"/>
    <w:rsid w:val="006A678A"/>
    <w:rsid w:val="006A6A39"/>
    <w:rsid w:val="006B2173"/>
    <w:rsid w:val="006B3BA6"/>
    <w:rsid w:val="006B3ECE"/>
    <w:rsid w:val="006B5575"/>
    <w:rsid w:val="006B69A5"/>
    <w:rsid w:val="006B7C0C"/>
    <w:rsid w:val="006C0A9B"/>
    <w:rsid w:val="006C1868"/>
    <w:rsid w:val="006C2FE8"/>
    <w:rsid w:val="006C38F9"/>
    <w:rsid w:val="006D7F2F"/>
    <w:rsid w:val="006E024D"/>
    <w:rsid w:val="006E2B47"/>
    <w:rsid w:val="006E32FA"/>
    <w:rsid w:val="006E4052"/>
    <w:rsid w:val="006F084C"/>
    <w:rsid w:val="006F1333"/>
    <w:rsid w:val="006F2B54"/>
    <w:rsid w:val="006F5BB7"/>
    <w:rsid w:val="006F72FA"/>
    <w:rsid w:val="00704634"/>
    <w:rsid w:val="00712BFD"/>
    <w:rsid w:val="00713053"/>
    <w:rsid w:val="0071401A"/>
    <w:rsid w:val="00714827"/>
    <w:rsid w:val="00716FB8"/>
    <w:rsid w:val="00717D2F"/>
    <w:rsid w:val="007250C0"/>
    <w:rsid w:val="00730599"/>
    <w:rsid w:val="00730F2E"/>
    <w:rsid w:val="007326E2"/>
    <w:rsid w:val="00732AF4"/>
    <w:rsid w:val="00736EB2"/>
    <w:rsid w:val="007372FA"/>
    <w:rsid w:val="00742B15"/>
    <w:rsid w:val="0074402E"/>
    <w:rsid w:val="00744089"/>
    <w:rsid w:val="0074559A"/>
    <w:rsid w:val="007506E4"/>
    <w:rsid w:val="00751E51"/>
    <w:rsid w:val="00755D61"/>
    <w:rsid w:val="00756EA2"/>
    <w:rsid w:val="00760308"/>
    <w:rsid w:val="00761CEF"/>
    <w:rsid w:val="00764D29"/>
    <w:rsid w:val="00764F3F"/>
    <w:rsid w:val="007662E0"/>
    <w:rsid w:val="007665A9"/>
    <w:rsid w:val="00776A44"/>
    <w:rsid w:val="007800BD"/>
    <w:rsid w:val="007803EE"/>
    <w:rsid w:val="007841DF"/>
    <w:rsid w:val="007914C7"/>
    <w:rsid w:val="00791751"/>
    <w:rsid w:val="007921BE"/>
    <w:rsid w:val="00795E54"/>
    <w:rsid w:val="0079658F"/>
    <w:rsid w:val="00797608"/>
    <w:rsid w:val="007A13C3"/>
    <w:rsid w:val="007A72B7"/>
    <w:rsid w:val="007B2197"/>
    <w:rsid w:val="007B2BC2"/>
    <w:rsid w:val="007C0E9C"/>
    <w:rsid w:val="007C1E7A"/>
    <w:rsid w:val="007C53DD"/>
    <w:rsid w:val="007C7CFB"/>
    <w:rsid w:val="007D18D1"/>
    <w:rsid w:val="007D42A3"/>
    <w:rsid w:val="007E2185"/>
    <w:rsid w:val="007E23EC"/>
    <w:rsid w:val="007E75F4"/>
    <w:rsid w:val="007F1883"/>
    <w:rsid w:val="007F78E6"/>
    <w:rsid w:val="00806971"/>
    <w:rsid w:val="008073D7"/>
    <w:rsid w:val="00810819"/>
    <w:rsid w:val="00811E21"/>
    <w:rsid w:val="00813575"/>
    <w:rsid w:val="00813B85"/>
    <w:rsid w:val="008211DC"/>
    <w:rsid w:val="0082128C"/>
    <w:rsid w:val="00821C18"/>
    <w:rsid w:val="00831E3F"/>
    <w:rsid w:val="00832B8F"/>
    <w:rsid w:val="0083513D"/>
    <w:rsid w:val="00836E54"/>
    <w:rsid w:val="008370E4"/>
    <w:rsid w:val="008433E5"/>
    <w:rsid w:val="00845946"/>
    <w:rsid w:val="00846982"/>
    <w:rsid w:val="008542C6"/>
    <w:rsid w:val="0085468D"/>
    <w:rsid w:val="00857C5B"/>
    <w:rsid w:val="00860A07"/>
    <w:rsid w:val="00861324"/>
    <w:rsid w:val="00861C04"/>
    <w:rsid w:val="00862667"/>
    <w:rsid w:val="00862C42"/>
    <w:rsid w:val="00864B44"/>
    <w:rsid w:val="00865107"/>
    <w:rsid w:val="008657E5"/>
    <w:rsid w:val="00865E1F"/>
    <w:rsid w:val="0086773C"/>
    <w:rsid w:val="008706C7"/>
    <w:rsid w:val="00871467"/>
    <w:rsid w:val="00877002"/>
    <w:rsid w:val="00882A67"/>
    <w:rsid w:val="00882DA0"/>
    <w:rsid w:val="0088652D"/>
    <w:rsid w:val="0089328D"/>
    <w:rsid w:val="00895C5E"/>
    <w:rsid w:val="00897C52"/>
    <w:rsid w:val="00897C8B"/>
    <w:rsid w:val="008A2091"/>
    <w:rsid w:val="008A2B34"/>
    <w:rsid w:val="008A4A24"/>
    <w:rsid w:val="008A6A03"/>
    <w:rsid w:val="008B2763"/>
    <w:rsid w:val="008B5B61"/>
    <w:rsid w:val="008B7A15"/>
    <w:rsid w:val="008C122F"/>
    <w:rsid w:val="008C6702"/>
    <w:rsid w:val="008E1467"/>
    <w:rsid w:val="008E45B7"/>
    <w:rsid w:val="008F1753"/>
    <w:rsid w:val="008F2730"/>
    <w:rsid w:val="008F2FE0"/>
    <w:rsid w:val="009006CF"/>
    <w:rsid w:val="0090299F"/>
    <w:rsid w:val="00903344"/>
    <w:rsid w:val="00903A9A"/>
    <w:rsid w:val="0090491E"/>
    <w:rsid w:val="00905D76"/>
    <w:rsid w:val="00911421"/>
    <w:rsid w:val="0091256F"/>
    <w:rsid w:val="009139EA"/>
    <w:rsid w:val="00913A51"/>
    <w:rsid w:val="00920D5B"/>
    <w:rsid w:val="0092616A"/>
    <w:rsid w:val="00926ED1"/>
    <w:rsid w:val="009279A3"/>
    <w:rsid w:val="00932EB7"/>
    <w:rsid w:val="00933AEB"/>
    <w:rsid w:val="0093586C"/>
    <w:rsid w:val="009379CC"/>
    <w:rsid w:val="009414F6"/>
    <w:rsid w:val="009425BF"/>
    <w:rsid w:val="00943F2D"/>
    <w:rsid w:val="00944A86"/>
    <w:rsid w:val="00946512"/>
    <w:rsid w:val="00946A02"/>
    <w:rsid w:val="00946B4C"/>
    <w:rsid w:val="00947F5B"/>
    <w:rsid w:val="009501CD"/>
    <w:rsid w:val="00953C9B"/>
    <w:rsid w:val="00954F44"/>
    <w:rsid w:val="00961035"/>
    <w:rsid w:val="00961FC4"/>
    <w:rsid w:val="009638D4"/>
    <w:rsid w:val="0096416C"/>
    <w:rsid w:val="00964CD4"/>
    <w:rsid w:val="00965539"/>
    <w:rsid w:val="00966BE5"/>
    <w:rsid w:val="00971039"/>
    <w:rsid w:val="00974C12"/>
    <w:rsid w:val="009840B4"/>
    <w:rsid w:val="00993DD8"/>
    <w:rsid w:val="00996217"/>
    <w:rsid w:val="00996E21"/>
    <w:rsid w:val="0099710F"/>
    <w:rsid w:val="009A48B0"/>
    <w:rsid w:val="009A5F89"/>
    <w:rsid w:val="009A6A99"/>
    <w:rsid w:val="009A6D3C"/>
    <w:rsid w:val="009B029E"/>
    <w:rsid w:val="009B21A0"/>
    <w:rsid w:val="009B4EE8"/>
    <w:rsid w:val="009B6A64"/>
    <w:rsid w:val="009B717B"/>
    <w:rsid w:val="009C06E2"/>
    <w:rsid w:val="009C0F70"/>
    <w:rsid w:val="009C2444"/>
    <w:rsid w:val="009C2514"/>
    <w:rsid w:val="009C4FD1"/>
    <w:rsid w:val="009C688B"/>
    <w:rsid w:val="009C70DF"/>
    <w:rsid w:val="009D0797"/>
    <w:rsid w:val="009D14FD"/>
    <w:rsid w:val="009D3F62"/>
    <w:rsid w:val="009D6201"/>
    <w:rsid w:val="009D729E"/>
    <w:rsid w:val="009E09C9"/>
    <w:rsid w:val="009E0D0D"/>
    <w:rsid w:val="009E25FC"/>
    <w:rsid w:val="009E35B9"/>
    <w:rsid w:val="009E5BCF"/>
    <w:rsid w:val="009E686C"/>
    <w:rsid w:val="009E7756"/>
    <w:rsid w:val="009E7EA7"/>
    <w:rsid w:val="009F252F"/>
    <w:rsid w:val="009F4B87"/>
    <w:rsid w:val="009F5E29"/>
    <w:rsid w:val="009F708F"/>
    <w:rsid w:val="00A018FE"/>
    <w:rsid w:val="00A01D73"/>
    <w:rsid w:val="00A022DA"/>
    <w:rsid w:val="00A06512"/>
    <w:rsid w:val="00A10504"/>
    <w:rsid w:val="00A10B2C"/>
    <w:rsid w:val="00A20095"/>
    <w:rsid w:val="00A2057D"/>
    <w:rsid w:val="00A263E4"/>
    <w:rsid w:val="00A31A0A"/>
    <w:rsid w:val="00A43511"/>
    <w:rsid w:val="00A45B0D"/>
    <w:rsid w:val="00A5045C"/>
    <w:rsid w:val="00A50FF5"/>
    <w:rsid w:val="00A55261"/>
    <w:rsid w:val="00A556FF"/>
    <w:rsid w:val="00A56190"/>
    <w:rsid w:val="00A565CA"/>
    <w:rsid w:val="00A56D9C"/>
    <w:rsid w:val="00A60E6F"/>
    <w:rsid w:val="00A638F5"/>
    <w:rsid w:val="00A65DF1"/>
    <w:rsid w:val="00A7030A"/>
    <w:rsid w:val="00A72912"/>
    <w:rsid w:val="00A75D01"/>
    <w:rsid w:val="00A75ED6"/>
    <w:rsid w:val="00A75F60"/>
    <w:rsid w:val="00A76260"/>
    <w:rsid w:val="00A814F2"/>
    <w:rsid w:val="00A843F7"/>
    <w:rsid w:val="00A86244"/>
    <w:rsid w:val="00A87FEF"/>
    <w:rsid w:val="00A91091"/>
    <w:rsid w:val="00A91B2F"/>
    <w:rsid w:val="00A950E8"/>
    <w:rsid w:val="00AA17E0"/>
    <w:rsid w:val="00AA1E70"/>
    <w:rsid w:val="00AA3D54"/>
    <w:rsid w:val="00AB17B9"/>
    <w:rsid w:val="00AB1CAF"/>
    <w:rsid w:val="00AB2322"/>
    <w:rsid w:val="00AB410E"/>
    <w:rsid w:val="00AB5279"/>
    <w:rsid w:val="00AC015D"/>
    <w:rsid w:val="00AC136C"/>
    <w:rsid w:val="00AC5F52"/>
    <w:rsid w:val="00AC76C2"/>
    <w:rsid w:val="00AC79AB"/>
    <w:rsid w:val="00AC7D6C"/>
    <w:rsid w:val="00AD0929"/>
    <w:rsid w:val="00AD4A6E"/>
    <w:rsid w:val="00AD5782"/>
    <w:rsid w:val="00AE032F"/>
    <w:rsid w:val="00AE3D46"/>
    <w:rsid w:val="00AE524C"/>
    <w:rsid w:val="00AE633E"/>
    <w:rsid w:val="00AE72C2"/>
    <w:rsid w:val="00AF01B6"/>
    <w:rsid w:val="00AF1FDC"/>
    <w:rsid w:val="00AF2D84"/>
    <w:rsid w:val="00AF3178"/>
    <w:rsid w:val="00AF4CB5"/>
    <w:rsid w:val="00AF5A63"/>
    <w:rsid w:val="00AF71BD"/>
    <w:rsid w:val="00AF78A0"/>
    <w:rsid w:val="00AF7D51"/>
    <w:rsid w:val="00B01F4F"/>
    <w:rsid w:val="00B12DD9"/>
    <w:rsid w:val="00B135DA"/>
    <w:rsid w:val="00B1471B"/>
    <w:rsid w:val="00B14EBC"/>
    <w:rsid w:val="00B16972"/>
    <w:rsid w:val="00B17B43"/>
    <w:rsid w:val="00B20452"/>
    <w:rsid w:val="00B2146C"/>
    <w:rsid w:val="00B27E8A"/>
    <w:rsid w:val="00B31C2E"/>
    <w:rsid w:val="00B34F7C"/>
    <w:rsid w:val="00B53762"/>
    <w:rsid w:val="00B57233"/>
    <w:rsid w:val="00B61F76"/>
    <w:rsid w:val="00B737D2"/>
    <w:rsid w:val="00B73F3C"/>
    <w:rsid w:val="00B74180"/>
    <w:rsid w:val="00B753F6"/>
    <w:rsid w:val="00B776B8"/>
    <w:rsid w:val="00B77A6E"/>
    <w:rsid w:val="00B77CAE"/>
    <w:rsid w:val="00B8288A"/>
    <w:rsid w:val="00B82E55"/>
    <w:rsid w:val="00B8368F"/>
    <w:rsid w:val="00B874C5"/>
    <w:rsid w:val="00B9551B"/>
    <w:rsid w:val="00B95DED"/>
    <w:rsid w:val="00B96745"/>
    <w:rsid w:val="00BA6012"/>
    <w:rsid w:val="00BA724F"/>
    <w:rsid w:val="00BB1607"/>
    <w:rsid w:val="00BB260F"/>
    <w:rsid w:val="00BB2E57"/>
    <w:rsid w:val="00BB523F"/>
    <w:rsid w:val="00BB740C"/>
    <w:rsid w:val="00BC031E"/>
    <w:rsid w:val="00BC0583"/>
    <w:rsid w:val="00BC1447"/>
    <w:rsid w:val="00BC4DA0"/>
    <w:rsid w:val="00BD184A"/>
    <w:rsid w:val="00BD538D"/>
    <w:rsid w:val="00BD6148"/>
    <w:rsid w:val="00BD6D74"/>
    <w:rsid w:val="00BD6EE1"/>
    <w:rsid w:val="00BD7C21"/>
    <w:rsid w:val="00BE1CD2"/>
    <w:rsid w:val="00BF1CFA"/>
    <w:rsid w:val="00BF501A"/>
    <w:rsid w:val="00BF739D"/>
    <w:rsid w:val="00C04158"/>
    <w:rsid w:val="00C103B2"/>
    <w:rsid w:val="00C15A06"/>
    <w:rsid w:val="00C1660B"/>
    <w:rsid w:val="00C23DB1"/>
    <w:rsid w:val="00C248B5"/>
    <w:rsid w:val="00C25AED"/>
    <w:rsid w:val="00C30CEA"/>
    <w:rsid w:val="00C416B6"/>
    <w:rsid w:val="00C44A1C"/>
    <w:rsid w:val="00C44F46"/>
    <w:rsid w:val="00C45BE7"/>
    <w:rsid w:val="00C475A3"/>
    <w:rsid w:val="00C52597"/>
    <w:rsid w:val="00C53617"/>
    <w:rsid w:val="00C55079"/>
    <w:rsid w:val="00C57EA8"/>
    <w:rsid w:val="00C6546F"/>
    <w:rsid w:val="00C660A1"/>
    <w:rsid w:val="00C6619A"/>
    <w:rsid w:val="00C7359C"/>
    <w:rsid w:val="00C74B60"/>
    <w:rsid w:val="00C7526C"/>
    <w:rsid w:val="00C7718E"/>
    <w:rsid w:val="00C77256"/>
    <w:rsid w:val="00C80530"/>
    <w:rsid w:val="00C823A5"/>
    <w:rsid w:val="00C86DCF"/>
    <w:rsid w:val="00C87B0B"/>
    <w:rsid w:val="00C9078E"/>
    <w:rsid w:val="00C91806"/>
    <w:rsid w:val="00C933D7"/>
    <w:rsid w:val="00C95956"/>
    <w:rsid w:val="00C96163"/>
    <w:rsid w:val="00CA0AC3"/>
    <w:rsid w:val="00CA0F20"/>
    <w:rsid w:val="00CA3958"/>
    <w:rsid w:val="00CA5E04"/>
    <w:rsid w:val="00CA6146"/>
    <w:rsid w:val="00CB0AE3"/>
    <w:rsid w:val="00CB538A"/>
    <w:rsid w:val="00CB7BE5"/>
    <w:rsid w:val="00CC43BB"/>
    <w:rsid w:val="00CC4573"/>
    <w:rsid w:val="00CC7967"/>
    <w:rsid w:val="00CD03A5"/>
    <w:rsid w:val="00CD15F5"/>
    <w:rsid w:val="00CD6A62"/>
    <w:rsid w:val="00CE1AED"/>
    <w:rsid w:val="00CE373A"/>
    <w:rsid w:val="00CE4E2E"/>
    <w:rsid w:val="00D0275D"/>
    <w:rsid w:val="00D10A80"/>
    <w:rsid w:val="00D1239B"/>
    <w:rsid w:val="00D13D5C"/>
    <w:rsid w:val="00D14876"/>
    <w:rsid w:val="00D14F45"/>
    <w:rsid w:val="00D177B7"/>
    <w:rsid w:val="00D2088A"/>
    <w:rsid w:val="00D225EE"/>
    <w:rsid w:val="00D26100"/>
    <w:rsid w:val="00D26286"/>
    <w:rsid w:val="00D308B0"/>
    <w:rsid w:val="00D310B3"/>
    <w:rsid w:val="00D3430D"/>
    <w:rsid w:val="00D34AB6"/>
    <w:rsid w:val="00D361E0"/>
    <w:rsid w:val="00D364CE"/>
    <w:rsid w:val="00D37106"/>
    <w:rsid w:val="00D371DC"/>
    <w:rsid w:val="00D40342"/>
    <w:rsid w:val="00D4104F"/>
    <w:rsid w:val="00D42BD9"/>
    <w:rsid w:val="00D4508A"/>
    <w:rsid w:val="00D46038"/>
    <w:rsid w:val="00D501A4"/>
    <w:rsid w:val="00D53E5D"/>
    <w:rsid w:val="00D53EF9"/>
    <w:rsid w:val="00D541B0"/>
    <w:rsid w:val="00D547A6"/>
    <w:rsid w:val="00D55ECF"/>
    <w:rsid w:val="00D61CCA"/>
    <w:rsid w:val="00D6452B"/>
    <w:rsid w:val="00D710C4"/>
    <w:rsid w:val="00D7715F"/>
    <w:rsid w:val="00D77A28"/>
    <w:rsid w:val="00D81089"/>
    <w:rsid w:val="00D8366D"/>
    <w:rsid w:val="00D83701"/>
    <w:rsid w:val="00D83A77"/>
    <w:rsid w:val="00D866C4"/>
    <w:rsid w:val="00D8671D"/>
    <w:rsid w:val="00D86863"/>
    <w:rsid w:val="00D90337"/>
    <w:rsid w:val="00D94AC9"/>
    <w:rsid w:val="00D96BA2"/>
    <w:rsid w:val="00DA25B9"/>
    <w:rsid w:val="00DA6397"/>
    <w:rsid w:val="00DB2BBB"/>
    <w:rsid w:val="00DB3CAA"/>
    <w:rsid w:val="00DB4B82"/>
    <w:rsid w:val="00DB4F2B"/>
    <w:rsid w:val="00DC200D"/>
    <w:rsid w:val="00DC4DDB"/>
    <w:rsid w:val="00DC54AB"/>
    <w:rsid w:val="00DC5A33"/>
    <w:rsid w:val="00DC64F9"/>
    <w:rsid w:val="00DC6B2E"/>
    <w:rsid w:val="00DD1D9D"/>
    <w:rsid w:val="00DD1E58"/>
    <w:rsid w:val="00DD35B7"/>
    <w:rsid w:val="00DD4CA3"/>
    <w:rsid w:val="00DE3652"/>
    <w:rsid w:val="00DE6B13"/>
    <w:rsid w:val="00DE6C21"/>
    <w:rsid w:val="00DF1E05"/>
    <w:rsid w:val="00DF4522"/>
    <w:rsid w:val="00DF6C68"/>
    <w:rsid w:val="00E01B98"/>
    <w:rsid w:val="00E056C3"/>
    <w:rsid w:val="00E11381"/>
    <w:rsid w:val="00E1335A"/>
    <w:rsid w:val="00E1457C"/>
    <w:rsid w:val="00E1491F"/>
    <w:rsid w:val="00E16510"/>
    <w:rsid w:val="00E16B76"/>
    <w:rsid w:val="00E17CD8"/>
    <w:rsid w:val="00E21919"/>
    <w:rsid w:val="00E254B3"/>
    <w:rsid w:val="00E25FE2"/>
    <w:rsid w:val="00E26784"/>
    <w:rsid w:val="00E37A23"/>
    <w:rsid w:val="00E436B3"/>
    <w:rsid w:val="00E44218"/>
    <w:rsid w:val="00E447CA"/>
    <w:rsid w:val="00E45D46"/>
    <w:rsid w:val="00E46385"/>
    <w:rsid w:val="00E46EDC"/>
    <w:rsid w:val="00E473A9"/>
    <w:rsid w:val="00E55605"/>
    <w:rsid w:val="00E600D2"/>
    <w:rsid w:val="00E612DA"/>
    <w:rsid w:val="00E62DF4"/>
    <w:rsid w:val="00E64362"/>
    <w:rsid w:val="00E65943"/>
    <w:rsid w:val="00E6642D"/>
    <w:rsid w:val="00E6646A"/>
    <w:rsid w:val="00E67154"/>
    <w:rsid w:val="00E7084D"/>
    <w:rsid w:val="00E7091B"/>
    <w:rsid w:val="00E7145D"/>
    <w:rsid w:val="00E75056"/>
    <w:rsid w:val="00E826E5"/>
    <w:rsid w:val="00E85845"/>
    <w:rsid w:val="00E85A30"/>
    <w:rsid w:val="00E85F98"/>
    <w:rsid w:val="00E87434"/>
    <w:rsid w:val="00E90AFB"/>
    <w:rsid w:val="00E915A6"/>
    <w:rsid w:val="00E93010"/>
    <w:rsid w:val="00E939B1"/>
    <w:rsid w:val="00E94376"/>
    <w:rsid w:val="00E948AF"/>
    <w:rsid w:val="00EA6737"/>
    <w:rsid w:val="00EB0231"/>
    <w:rsid w:val="00EC2971"/>
    <w:rsid w:val="00EC4259"/>
    <w:rsid w:val="00EC5A94"/>
    <w:rsid w:val="00EC64FD"/>
    <w:rsid w:val="00EC6C69"/>
    <w:rsid w:val="00EC6D49"/>
    <w:rsid w:val="00ED11BF"/>
    <w:rsid w:val="00ED12FF"/>
    <w:rsid w:val="00ED65C4"/>
    <w:rsid w:val="00ED65F8"/>
    <w:rsid w:val="00ED66B8"/>
    <w:rsid w:val="00ED6DD8"/>
    <w:rsid w:val="00EE0500"/>
    <w:rsid w:val="00EE0806"/>
    <w:rsid w:val="00EE3E98"/>
    <w:rsid w:val="00EF11DE"/>
    <w:rsid w:val="00EF310E"/>
    <w:rsid w:val="00EF4924"/>
    <w:rsid w:val="00EF7E9F"/>
    <w:rsid w:val="00F029D2"/>
    <w:rsid w:val="00F04989"/>
    <w:rsid w:val="00F051E3"/>
    <w:rsid w:val="00F052FF"/>
    <w:rsid w:val="00F059C7"/>
    <w:rsid w:val="00F05DAF"/>
    <w:rsid w:val="00F079DD"/>
    <w:rsid w:val="00F120D5"/>
    <w:rsid w:val="00F12768"/>
    <w:rsid w:val="00F24B8F"/>
    <w:rsid w:val="00F24CCB"/>
    <w:rsid w:val="00F24CD3"/>
    <w:rsid w:val="00F26574"/>
    <w:rsid w:val="00F27583"/>
    <w:rsid w:val="00F31A2D"/>
    <w:rsid w:val="00F339F7"/>
    <w:rsid w:val="00F35453"/>
    <w:rsid w:val="00F37920"/>
    <w:rsid w:val="00F406E9"/>
    <w:rsid w:val="00F41215"/>
    <w:rsid w:val="00F46BAC"/>
    <w:rsid w:val="00F50991"/>
    <w:rsid w:val="00F5702F"/>
    <w:rsid w:val="00F609E8"/>
    <w:rsid w:val="00F61FEF"/>
    <w:rsid w:val="00F65BCF"/>
    <w:rsid w:val="00F671DB"/>
    <w:rsid w:val="00F762D6"/>
    <w:rsid w:val="00F77B6E"/>
    <w:rsid w:val="00F8339F"/>
    <w:rsid w:val="00F83EB1"/>
    <w:rsid w:val="00F849D9"/>
    <w:rsid w:val="00F904E0"/>
    <w:rsid w:val="00FA006B"/>
    <w:rsid w:val="00FA14A3"/>
    <w:rsid w:val="00FA30DE"/>
    <w:rsid w:val="00FA39CF"/>
    <w:rsid w:val="00FA3BF4"/>
    <w:rsid w:val="00FA5F88"/>
    <w:rsid w:val="00FB0213"/>
    <w:rsid w:val="00FB0A93"/>
    <w:rsid w:val="00FB1BA6"/>
    <w:rsid w:val="00FB2D5C"/>
    <w:rsid w:val="00FB3036"/>
    <w:rsid w:val="00FB6A7F"/>
    <w:rsid w:val="00FC021E"/>
    <w:rsid w:val="00FC1DD2"/>
    <w:rsid w:val="00FC51B8"/>
    <w:rsid w:val="00FC651D"/>
    <w:rsid w:val="00FC658F"/>
    <w:rsid w:val="00FD11DD"/>
    <w:rsid w:val="00FD123D"/>
    <w:rsid w:val="00FD2D7E"/>
    <w:rsid w:val="00FD3D40"/>
    <w:rsid w:val="00FD705F"/>
    <w:rsid w:val="00FE33AF"/>
    <w:rsid w:val="00FE535E"/>
    <w:rsid w:val="00FE7264"/>
    <w:rsid w:val="00FF25C7"/>
    <w:rsid w:val="00FF48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60C2FFA"/>
  <w15:docId w15:val="{61FB42C5-90B2-4A25-A2AF-03568EF6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E14"/>
    <w:pPr>
      <w:spacing w:line="240" w:lineRule="auto"/>
      <w:jc w:val="left"/>
    </w:pPr>
    <w:rPr>
      <w:sz w:val="22"/>
    </w:rPr>
  </w:style>
  <w:style w:type="paragraph" w:styleId="Heading1">
    <w:name w:val="heading 1"/>
    <w:basedOn w:val="Normal"/>
    <w:next w:val="Normal"/>
    <w:link w:val="Heading1Char"/>
    <w:uiPriority w:val="9"/>
    <w:qFormat/>
    <w:rsid w:val="00CA3958"/>
    <w:pPr>
      <w:spacing w:before="300" w:after="40"/>
      <w:outlineLvl w:val="0"/>
    </w:pPr>
    <w:rPr>
      <w:b/>
      <w:smallCaps/>
      <w:spacing w:val="5"/>
      <w:sz w:val="32"/>
      <w:szCs w:val="32"/>
    </w:rPr>
  </w:style>
  <w:style w:type="paragraph" w:styleId="Heading2">
    <w:name w:val="heading 2"/>
    <w:basedOn w:val="Normal"/>
    <w:next w:val="Normal"/>
    <w:link w:val="Heading2Char"/>
    <w:uiPriority w:val="9"/>
    <w:unhideWhenUsed/>
    <w:qFormat/>
    <w:rsid w:val="00653174"/>
    <w:pPr>
      <w:spacing w:before="240" w:after="80"/>
      <w:outlineLvl w:val="1"/>
    </w:pPr>
    <w:rPr>
      <w:b/>
      <w:smallCaps/>
      <w:spacing w:val="5"/>
      <w:sz w:val="28"/>
      <w:szCs w:val="28"/>
    </w:rPr>
  </w:style>
  <w:style w:type="paragraph" w:styleId="Heading3">
    <w:name w:val="heading 3"/>
    <w:basedOn w:val="Normal"/>
    <w:next w:val="Normal"/>
    <w:link w:val="Heading3Char"/>
    <w:uiPriority w:val="9"/>
    <w:unhideWhenUsed/>
    <w:qFormat/>
    <w:rsid w:val="00653174"/>
    <w:pPr>
      <w:spacing w:before="240" w:after="0"/>
      <w:outlineLvl w:val="2"/>
    </w:pPr>
    <w:rPr>
      <w:smallCaps/>
      <w:spacing w:val="5"/>
      <w:sz w:val="24"/>
      <w:szCs w:val="24"/>
    </w:rPr>
  </w:style>
  <w:style w:type="paragraph" w:styleId="Heading4">
    <w:name w:val="heading 4"/>
    <w:basedOn w:val="Normal"/>
    <w:next w:val="Normal"/>
    <w:link w:val="Heading4Char"/>
    <w:uiPriority w:val="9"/>
    <w:unhideWhenUsed/>
    <w:qFormat/>
    <w:rsid w:val="00ED65F8"/>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ED65F8"/>
    <w:pPr>
      <w:spacing w:before="200" w:after="0"/>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ED65F8"/>
    <w:p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ED65F8"/>
    <w:p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ED65F8"/>
    <w:p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ED65F8"/>
    <w:p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958"/>
    <w:rPr>
      <w:b/>
      <w:smallCaps/>
      <w:spacing w:val="5"/>
      <w:sz w:val="32"/>
      <w:szCs w:val="32"/>
    </w:rPr>
  </w:style>
  <w:style w:type="character" w:customStyle="1" w:styleId="Heading2Char">
    <w:name w:val="Heading 2 Char"/>
    <w:basedOn w:val="DefaultParagraphFont"/>
    <w:link w:val="Heading2"/>
    <w:uiPriority w:val="9"/>
    <w:rsid w:val="00653174"/>
    <w:rPr>
      <w:b/>
      <w:smallCaps/>
      <w:spacing w:val="5"/>
      <w:sz w:val="28"/>
      <w:szCs w:val="28"/>
    </w:rPr>
  </w:style>
  <w:style w:type="character" w:customStyle="1" w:styleId="Heading3Char">
    <w:name w:val="Heading 3 Char"/>
    <w:basedOn w:val="DefaultParagraphFont"/>
    <w:link w:val="Heading3"/>
    <w:uiPriority w:val="9"/>
    <w:rsid w:val="00653174"/>
    <w:rPr>
      <w:smallCaps/>
      <w:spacing w:val="5"/>
      <w:sz w:val="24"/>
      <w:szCs w:val="24"/>
    </w:rPr>
  </w:style>
  <w:style w:type="character" w:customStyle="1" w:styleId="Heading4Char">
    <w:name w:val="Heading 4 Char"/>
    <w:basedOn w:val="DefaultParagraphFont"/>
    <w:link w:val="Heading4"/>
    <w:uiPriority w:val="9"/>
    <w:rsid w:val="00ED65F8"/>
    <w:rPr>
      <w:smallCaps/>
      <w:spacing w:val="10"/>
      <w:sz w:val="22"/>
      <w:szCs w:val="22"/>
    </w:rPr>
  </w:style>
  <w:style w:type="character" w:customStyle="1" w:styleId="Heading5Char">
    <w:name w:val="Heading 5 Char"/>
    <w:basedOn w:val="DefaultParagraphFont"/>
    <w:link w:val="Heading5"/>
    <w:uiPriority w:val="9"/>
    <w:semiHidden/>
    <w:rsid w:val="00ED65F8"/>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ED65F8"/>
    <w:rPr>
      <w:smallCaps/>
      <w:color w:val="C0504D" w:themeColor="accent2"/>
      <w:spacing w:val="5"/>
      <w:sz w:val="22"/>
    </w:rPr>
  </w:style>
  <w:style w:type="character" w:customStyle="1" w:styleId="Heading7Char">
    <w:name w:val="Heading 7 Char"/>
    <w:basedOn w:val="DefaultParagraphFont"/>
    <w:link w:val="Heading7"/>
    <w:uiPriority w:val="9"/>
    <w:semiHidden/>
    <w:rsid w:val="00ED65F8"/>
    <w:rPr>
      <w:b/>
      <w:smallCaps/>
      <w:color w:val="C0504D" w:themeColor="accent2"/>
      <w:spacing w:val="10"/>
    </w:rPr>
  </w:style>
  <w:style w:type="character" w:customStyle="1" w:styleId="Heading8Char">
    <w:name w:val="Heading 8 Char"/>
    <w:basedOn w:val="DefaultParagraphFont"/>
    <w:link w:val="Heading8"/>
    <w:uiPriority w:val="9"/>
    <w:semiHidden/>
    <w:rsid w:val="00ED65F8"/>
    <w:rPr>
      <w:b/>
      <w:i/>
      <w:smallCaps/>
      <w:color w:val="943634" w:themeColor="accent2" w:themeShade="BF"/>
    </w:rPr>
  </w:style>
  <w:style w:type="character" w:customStyle="1" w:styleId="Heading9Char">
    <w:name w:val="Heading 9 Char"/>
    <w:basedOn w:val="DefaultParagraphFont"/>
    <w:link w:val="Heading9"/>
    <w:uiPriority w:val="9"/>
    <w:semiHidden/>
    <w:rsid w:val="00ED65F8"/>
    <w:rPr>
      <w:b/>
      <w:i/>
      <w:smallCaps/>
      <w:color w:val="622423" w:themeColor="accent2" w:themeShade="7F"/>
    </w:rPr>
  </w:style>
  <w:style w:type="paragraph" w:styleId="Caption">
    <w:name w:val="caption"/>
    <w:basedOn w:val="Normal"/>
    <w:next w:val="Normal"/>
    <w:uiPriority w:val="35"/>
    <w:semiHidden/>
    <w:unhideWhenUsed/>
    <w:qFormat/>
    <w:rsid w:val="00ED65F8"/>
    <w:rPr>
      <w:b/>
      <w:bCs/>
      <w:caps/>
      <w:sz w:val="16"/>
      <w:szCs w:val="18"/>
    </w:rPr>
  </w:style>
  <w:style w:type="paragraph" w:styleId="Title">
    <w:name w:val="Title"/>
    <w:basedOn w:val="Normal"/>
    <w:next w:val="Normal"/>
    <w:link w:val="TitleChar"/>
    <w:uiPriority w:val="10"/>
    <w:qFormat/>
    <w:rsid w:val="00ED65F8"/>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ED65F8"/>
    <w:rPr>
      <w:smallCaps/>
      <w:sz w:val="48"/>
      <w:szCs w:val="48"/>
    </w:rPr>
  </w:style>
  <w:style w:type="paragraph" w:styleId="Subtitle">
    <w:name w:val="Subtitle"/>
    <w:basedOn w:val="Normal"/>
    <w:next w:val="Normal"/>
    <w:link w:val="SubtitleChar"/>
    <w:uiPriority w:val="11"/>
    <w:qFormat/>
    <w:rsid w:val="00ED65F8"/>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D65F8"/>
    <w:rPr>
      <w:rFonts w:asciiTheme="majorHAnsi" w:eastAsiaTheme="majorEastAsia" w:hAnsiTheme="majorHAnsi" w:cstheme="majorBidi"/>
      <w:szCs w:val="22"/>
    </w:rPr>
  </w:style>
  <w:style w:type="character" w:styleId="Strong">
    <w:name w:val="Strong"/>
    <w:uiPriority w:val="22"/>
    <w:qFormat/>
    <w:rsid w:val="00ED65F8"/>
    <w:rPr>
      <w:b/>
      <w:color w:val="C0504D" w:themeColor="accent2"/>
    </w:rPr>
  </w:style>
  <w:style w:type="character" w:styleId="Emphasis">
    <w:name w:val="Emphasis"/>
    <w:uiPriority w:val="20"/>
    <w:qFormat/>
    <w:rsid w:val="00ED65F8"/>
    <w:rPr>
      <w:b/>
      <w:i/>
      <w:spacing w:val="10"/>
    </w:rPr>
  </w:style>
  <w:style w:type="paragraph" w:styleId="NoSpacing">
    <w:name w:val="No Spacing"/>
    <w:basedOn w:val="Normal"/>
    <w:link w:val="NoSpacingChar"/>
    <w:uiPriority w:val="1"/>
    <w:qFormat/>
    <w:rsid w:val="00ED65F8"/>
    <w:pPr>
      <w:spacing w:after="0"/>
    </w:pPr>
  </w:style>
  <w:style w:type="character" w:customStyle="1" w:styleId="NoSpacingChar">
    <w:name w:val="No Spacing Char"/>
    <w:basedOn w:val="DefaultParagraphFont"/>
    <w:link w:val="NoSpacing"/>
    <w:uiPriority w:val="1"/>
    <w:rsid w:val="00ED65F8"/>
  </w:style>
  <w:style w:type="paragraph" w:styleId="ListParagraph">
    <w:name w:val="List Paragraph"/>
    <w:basedOn w:val="Normal"/>
    <w:uiPriority w:val="34"/>
    <w:qFormat/>
    <w:rsid w:val="00ED65F8"/>
    <w:pPr>
      <w:ind w:left="720"/>
      <w:contextualSpacing/>
    </w:pPr>
  </w:style>
  <w:style w:type="paragraph" w:styleId="Quote">
    <w:name w:val="Quote"/>
    <w:basedOn w:val="Normal"/>
    <w:next w:val="Normal"/>
    <w:link w:val="QuoteChar"/>
    <w:uiPriority w:val="29"/>
    <w:qFormat/>
    <w:rsid w:val="00ED65F8"/>
    <w:rPr>
      <w:i/>
    </w:rPr>
  </w:style>
  <w:style w:type="character" w:customStyle="1" w:styleId="QuoteChar">
    <w:name w:val="Quote Char"/>
    <w:basedOn w:val="DefaultParagraphFont"/>
    <w:link w:val="Quote"/>
    <w:uiPriority w:val="29"/>
    <w:rsid w:val="00ED65F8"/>
    <w:rPr>
      <w:i/>
    </w:rPr>
  </w:style>
  <w:style w:type="paragraph" w:styleId="IntenseQuote">
    <w:name w:val="Intense Quote"/>
    <w:basedOn w:val="Normal"/>
    <w:next w:val="Normal"/>
    <w:link w:val="IntenseQuoteChar"/>
    <w:uiPriority w:val="30"/>
    <w:qFormat/>
    <w:rsid w:val="00ED65F8"/>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D65F8"/>
    <w:rPr>
      <w:b/>
      <w:i/>
      <w:color w:val="FFFFFF" w:themeColor="background1"/>
      <w:shd w:val="clear" w:color="auto" w:fill="C0504D" w:themeFill="accent2"/>
    </w:rPr>
  </w:style>
  <w:style w:type="character" w:styleId="SubtleEmphasis">
    <w:name w:val="Subtle Emphasis"/>
    <w:uiPriority w:val="19"/>
    <w:qFormat/>
    <w:rsid w:val="00ED65F8"/>
    <w:rPr>
      <w:i/>
    </w:rPr>
  </w:style>
  <w:style w:type="character" w:styleId="IntenseEmphasis">
    <w:name w:val="Intense Emphasis"/>
    <w:uiPriority w:val="21"/>
    <w:qFormat/>
    <w:rsid w:val="00ED65F8"/>
    <w:rPr>
      <w:b/>
      <w:i/>
      <w:color w:val="C0504D" w:themeColor="accent2"/>
      <w:spacing w:val="10"/>
    </w:rPr>
  </w:style>
  <w:style w:type="character" w:styleId="SubtleReference">
    <w:name w:val="Subtle Reference"/>
    <w:uiPriority w:val="31"/>
    <w:qFormat/>
    <w:rsid w:val="00ED65F8"/>
    <w:rPr>
      <w:b/>
    </w:rPr>
  </w:style>
  <w:style w:type="character" w:styleId="IntenseReference">
    <w:name w:val="Intense Reference"/>
    <w:uiPriority w:val="32"/>
    <w:qFormat/>
    <w:rsid w:val="00ED65F8"/>
    <w:rPr>
      <w:b/>
      <w:bCs/>
      <w:smallCaps/>
      <w:spacing w:val="5"/>
      <w:sz w:val="22"/>
      <w:szCs w:val="22"/>
      <w:u w:val="single"/>
    </w:rPr>
  </w:style>
  <w:style w:type="character" w:styleId="BookTitle">
    <w:name w:val="Book Title"/>
    <w:uiPriority w:val="33"/>
    <w:qFormat/>
    <w:rsid w:val="00ED65F8"/>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D65F8"/>
    <w:pPr>
      <w:outlineLvl w:val="9"/>
    </w:pPr>
  </w:style>
  <w:style w:type="table" w:styleId="TableGrid">
    <w:name w:val="Table Grid"/>
    <w:basedOn w:val="TableNormal"/>
    <w:uiPriority w:val="39"/>
    <w:rsid w:val="00ED65F8"/>
    <w:pPr>
      <w:spacing w:before="180" w:after="40" w:line="240" w:lineRule="auto"/>
    </w:pPr>
    <w:rPr>
      <w:rFonts w:eastAsiaTheme="minorHAnsi" w:cstheme="minorHAnsi"/>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Normal"/>
    <w:unhideWhenUsed/>
    <w:qFormat/>
    <w:rsid w:val="002861A1"/>
    <w:pPr>
      <w:pBdr>
        <w:bottom w:val="single" w:sz="4" w:space="1" w:color="4F81BD" w:themeColor="accent1"/>
      </w:pBdr>
      <w:spacing w:before="120" w:after="240"/>
      <w:ind w:left="680"/>
    </w:pPr>
    <w:rPr>
      <w:rFonts w:ascii="Microsoft Sans Serif" w:eastAsia="Times New Roman" w:hAnsi="Microsoft Sans Serif" w:cs="Microsoft Sans Serif"/>
      <w:b/>
      <w:color w:val="1F497D" w:themeColor="text2"/>
      <w:szCs w:val="24"/>
      <w:lang w:eastAsia="ko-KR" w:bidi="ar-SA"/>
    </w:rPr>
  </w:style>
  <w:style w:type="paragraph" w:styleId="FootnoteText">
    <w:name w:val="footnote text"/>
    <w:basedOn w:val="Normal"/>
    <w:link w:val="FootnoteTextChar"/>
    <w:uiPriority w:val="99"/>
    <w:unhideWhenUsed/>
    <w:rsid w:val="002861A1"/>
    <w:pPr>
      <w:spacing w:before="120" w:after="240"/>
      <w:ind w:left="680"/>
    </w:pPr>
    <w:rPr>
      <w:rFonts w:ascii="Microsoft Sans Serif" w:eastAsia="Tw Cen MT" w:hAnsi="Microsoft Sans Serif" w:cs="Microsoft Sans Serif"/>
      <w:lang w:eastAsia="ja-JP" w:bidi="ar-SA"/>
    </w:rPr>
  </w:style>
  <w:style w:type="character" w:customStyle="1" w:styleId="FootnoteTextChar">
    <w:name w:val="Footnote Text Char"/>
    <w:basedOn w:val="DefaultParagraphFont"/>
    <w:link w:val="FootnoteText"/>
    <w:uiPriority w:val="99"/>
    <w:rsid w:val="002861A1"/>
    <w:rPr>
      <w:rFonts w:ascii="Microsoft Sans Serif" w:eastAsia="Tw Cen MT" w:hAnsi="Microsoft Sans Serif" w:cs="Microsoft Sans Serif"/>
      <w:lang w:eastAsia="ja-JP" w:bidi="ar-SA"/>
    </w:rPr>
  </w:style>
  <w:style w:type="character" w:styleId="FootnoteReference">
    <w:name w:val="footnote reference"/>
    <w:basedOn w:val="DefaultParagraphFont"/>
    <w:uiPriority w:val="99"/>
    <w:semiHidden/>
    <w:unhideWhenUsed/>
    <w:rsid w:val="002861A1"/>
    <w:rPr>
      <w:vertAlign w:val="superscript"/>
    </w:rPr>
  </w:style>
  <w:style w:type="paragraph" w:styleId="BalloonText">
    <w:name w:val="Balloon Text"/>
    <w:basedOn w:val="Normal"/>
    <w:link w:val="BalloonTextChar"/>
    <w:uiPriority w:val="99"/>
    <w:semiHidden/>
    <w:unhideWhenUsed/>
    <w:rsid w:val="00AF78A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8A0"/>
    <w:rPr>
      <w:rFonts w:ascii="Tahoma" w:hAnsi="Tahoma" w:cs="Tahoma"/>
      <w:sz w:val="16"/>
      <w:szCs w:val="16"/>
    </w:rPr>
  </w:style>
  <w:style w:type="paragraph" w:styleId="Header">
    <w:name w:val="header"/>
    <w:basedOn w:val="Normal"/>
    <w:link w:val="HeaderChar"/>
    <w:uiPriority w:val="99"/>
    <w:unhideWhenUsed/>
    <w:rsid w:val="00C7526C"/>
    <w:pPr>
      <w:tabs>
        <w:tab w:val="center" w:pos="4680"/>
        <w:tab w:val="right" w:pos="9360"/>
      </w:tabs>
      <w:spacing w:after="0"/>
    </w:pPr>
  </w:style>
  <w:style w:type="character" w:customStyle="1" w:styleId="HeaderChar">
    <w:name w:val="Header Char"/>
    <w:basedOn w:val="DefaultParagraphFont"/>
    <w:link w:val="Header"/>
    <w:uiPriority w:val="99"/>
    <w:rsid w:val="00C7526C"/>
  </w:style>
  <w:style w:type="paragraph" w:styleId="Footer">
    <w:name w:val="footer"/>
    <w:basedOn w:val="Normal"/>
    <w:link w:val="FooterChar"/>
    <w:uiPriority w:val="99"/>
    <w:unhideWhenUsed/>
    <w:rsid w:val="00C7526C"/>
    <w:pPr>
      <w:tabs>
        <w:tab w:val="center" w:pos="4680"/>
        <w:tab w:val="right" w:pos="9360"/>
      </w:tabs>
      <w:spacing w:after="0"/>
    </w:pPr>
  </w:style>
  <w:style w:type="character" w:customStyle="1" w:styleId="FooterChar">
    <w:name w:val="Footer Char"/>
    <w:basedOn w:val="DefaultParagraphFont"/>
    <w:link w:val="Footer"/>
    <w:uiPriority w:val="99"/>
    <w:rsid w:val="00C7526C"/>
  </w:style>
  <w:style w:type="paragraph" w:styleId="TOC1">
    <w:name w:val="toc 1"/>
    <w:basedOn w:val="Normal"/>
    <w:next w:val="Normal"/>
    <w:autoRedefine/>
    <w:uiPriority w:val="39"/>
    <w:unhideWhenUsed/>
    <w:rsid w:val="001D1C96"/>
    <w:pPr>
      <w:spacing w:after="100"/>
    </w:pPr>
  </w:style>
  <w:style w:type="paragraph" w:styleId="TOC2">
    <w:name w:val="toc 2"/>
    <w:basedOn w:val="Normal"/>
    <w:next w:val="Normal"/>
    <w:autoRedefine/>
    <w:uiPriority w:val="39"/>
    <w:unhideWhenUsed/>
    <w:rsid w:val="001D1C96"/>
    <w:pPr>
      <w:spacing w:after="100"/>
      <w:ind w:left="200"/>
    </w:pPr>
  </w:style>
  <w:style w:type="character" w:styleId="Hyperlink">
    <w:name w:val="Hyperlink"/>
    <w:basedOn w:val="DefaultParagraphFont"/>
    <w:uiPriority w:val="99"/>
    <w:unhideWhenUsed/>
    <w:rsid w:val="001D1C96"/>
    <w:rPr>
      <w:color w:val="0000FF" w:themeColor="hyperlink"/>
      <w:u w:val="single"/>
    </w:rPr>
  </w:style>
  <w:style w:type="character" w:styleId="CommentReference">
    <w:name w:val="annotation reference"/>
    <w:basedOn w:val="DefaultParagraphFont"/>
    <w:uiPriority w:val="99"/>
    <w:semiHidden/>
    <w:unhideWhenUsed/>
    <w:rsid w:val="001F327B"/>
    <w:rPr>
      <w:sz w:val="16"/>
      <w:szCs w:val="16"/>
    </w:rPr>
  </w:style>
  <w:style w:type="paragraph" w:styleId="CommentText">
    <w:name w:val="annotation text"/>
    <w:basedOn w:val="Normal"/>
    <w:link w:val="CommentTextChar"/>
    <w:uiPriority w:val="99"/>
    <w:unhideWhenUsed/>
    <w:rsid w:val="001F327B"/>
  </w:style>
  <w:style w:type="character" w:customStyle="1" w:styleId="CommentTextChar">
    <w:name w:val="Comment Text Char"/>
    <w:basedOn w:val="DefaultParagraphFont"/>
    <w:link w:val="CommentText"/>
    <w:uiPriority w:val="99"/>
    <w:rsid w:val="001F327B"/>
  </w:style>
  <w:style w:type="paragraph" w:styleId="CommentSubject">
    <w:name w:val="annotation subject"/>
    <w:basedOn w:val="CommentText"/>
    <w:next w:val="CommentText"/>
    <w:link w:val="CommentSubjectChar"/>
    <w:uiPriority w:val="99"/>
    <w:semiHidden/>
    <w:unhideWhenUsed/>
    <w:rsid w:val="001F327B"/>
    <w:rPr>
      <w:b/>
      <w:bCs/>
    </w:rPr>
  </w:style>
  <w:style w:type="character" w:customStyle="1" w:styleId="CommentSubjectChar">
    <w:name w:val="Comment Subject Char"/>
    <w:basedOn w:val="CommentTextChar"/>
    <w:link w:val="CommentSubject"/>
    <w:uiPriority w:val="99"/>
    <w:semiHidden/>
    <w:rsid w:val="001F327B"/>
    <w:rPr>
      <w:b/>
      <w:bCs/>
    </w:rPr>
  </w:style>
  <w:style w:type="paragraph" w:styleId="Revision">
    <w:name w:val="Revision"/>
    <w:hidden/>
    <w:uiPriority w:val="99"/>
    <w:semiHidden/>
    <w:rsid w:val="00B874C5"/>
    <w:pPr>
      <w:spacing w:after="0" w:line="240" w:lineRule="auto"/>
      <w:jc w:val="left"/>
    </w:pPr>
  </w:style>
  <w:style w:type="table" w:styleId="LightList-Accent5">
    <w:name w:val="Light List Accent 5"/>
    <w:basedOn w:val="TableNormal"/>
    <w:uiPriority w:val="61"/>
    <w:rsid w:val="005209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005E7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1D01F0"/>
    <w:pPr>
      <w:spacing w:after="0" w:line="240" w:lineRule="auto"/>
      <w:jc w:val="left"/>
    </w:pPr>
    <w:rPr>
      <w:rFonts w:eastAsiaTheme="minorHAnsi"/>
      <w:sz w:val="22"/>
      <w:szCs w:val="22"/>
      <w:lang w:bidi="ar-S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1D01F0"/>
    <w:rPr>
      <w:color w:val="800080" w:themeColor="followedHyperlink"/>
      <w:u w:val="single"/>
    </w:rPr>
  </w:style>
  <w:style w:type="paragraph" w:styleId="TOC3">
    <w:name w:val="toc 3"/>
    <w:basedOn w:val="Normal"/>
    <w:next w:val="Normal"/>
    <w:autoRedefine/>
    <w:uiPriority w:val="39"/>
    <w:unhideWhenUsed/>
    <w:rsid w:val="009E35B9"/>
    <w:pPr>
      <w:spacing w:after="100"/>
      <w:ind w:left="400"/>
    </w:pPr>
  </w:style>
  <w:style w:type="table" w:styleId="LightShading-Accent5">
    <w:name w:val="Light Shading Accent 5"/>
    <w:basedOn w:val="TableNormal"/>
    <w:uiPriority w:val="60"/>
    <w:rsid w:val="00640E3D"/>
    <w:pPr>
      <w:spacing w:after="0" w:line="240" w:lineRule="auto"/>
      <w:jc w:val="left"/>
    </w:pPr>
    <w:rPr>
      <w:rFonts w:eastAsiaTheme="minorHAnsi"/>
      <w:color w:val="31849B" w:themeColor="accent5" w:themeShade="BF"/>
      <w:sz w:val="22"/>
      <w:szCs w:val="22"/>
      <w:lang w:bidi="ar-SA"/>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D61C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Contents">
    <w:name w:val="Table Contents"/>
    <w:basedOn w:val="Normal"/>
    <w:rsid w:val="00211A23"/>
    <w:pPr>
      <w:widowControl w:val="0"/>
      <w:suppressLineNumbers/>
      <w:suppressAutoHyphens/>
      <w:spacing w:after="0"/>
    </w:pPr>
    <w:rPr>
      <w:rFonts w:ascii="Times New Roman" w:eastAsia="Lucida Sans Unicode" w:hAnsi="Times New Roman" w:cs="Times New Roman"/>
      <w:sz w:val="24"/>
      <w:szCs w:val="24"/>
      <w:lang w:val="en-GB" w:bidi="ar-SA"/>
    </w:rPr>
  </w:style>
  <w:style w:type="table" w:styleId="ListTable2">
    <w:name w:val="List Table 2"/>
    <w:basedOn w:val="TableNormal"/>
    <w:uiPriority w:val="47"/>
    <w:rsid w:val="001C170B"/>
    <w:pPr>
      <w:spacing w:after="0" w:line="240" w:lineRule="auto"/>
      <w:jc w:val="left"/>
    </w:pPr>
    <w:rPr>
      <w:sz w:val="22"/>
      <w:szCs w:val="22"/>
      <w:lang w:eastAsia="ja-JP" w:bidi="ar-S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6789">
      <w:bodyDiv w:val="1"/>
      <w:marLeft w:val="0"/>
      <w:marRight w:val="0"/>
      <w:marTop w:val="0"/>
      <w:marBottom w:val="0"/>
      <w:divBdr>
        <w:top w:val="none" w:sz="0" w:space="0" w:color="auto"/>
        <w:left w:val="none" w:sz="0" w:space="0" w:color="auto"/>
        <w:bottom w:val="none" w:sz="0" w:space="0" w:color="auto"/>
        <w:right w:val="none" w:sz="0" w:space="0" w:color="auto"/>
      </w:divBdr>
      <w:divsChild>
        <w:div w:id="1683897615">
          <w:marLeft w:val="1080"/>
          <w:marRight w:val="0"/>
          <w:marTop w:val="100"/>
          <w:marBottom w:val="0"/>
          <w:divBdr>
            <w:top w:val="none" w:sz="0" w:space="0" w:color="auto"/>
            <w:left w:val="none" w:sz="0" w:space="0" w:color="auto"/>
            <w:bottom w:val="none" w:sz="0" w:space="0" w:color="auto"/>
            <w:right w:val="none" w:sz="0" w:space="0" w:color="auto"/>
          </w:divBdr>
        </w:div>
      </w:divsChild>
    </w:div>
    <w:div w:id="308092721">
      <w:bodyDiv w:val="1"/>
      <w:marLeft w:val="0"/>
      <w:marRight w:val="0"/>
      <w:marTop w:val="0"/>
      <w:marBottom w:val="0"/>
      <w:divBdr>
        <w:top w:val="none" w:sz="0" w:space="0" w:color="auto"/>
        <w:left w:val="none" w:sz="0" w:space="0" w:color="auto"/>
        <w:bottom w:val="none" w:sz="0" w:space="0" w:color="auto"/>
        <w:right w:val="none" w:sz="0" w:space="0" w:color="auto"/>
      </w:divBdr>
    </w:div>
    <w:div w:id="397828827">
      <w:bodyDiv w:val="1"/>
      <w:marLeft w:val="0"/>
      <w:marRight w:val="0"/>
      <w:marTop w:val="0"/>
      <w:marBottom w:val="0"/>
      <w:divBdr>
        <w:top w:val="none" w:sz="0" w:space="0" w:color="auto"/>
        <w:left w:val="none" w:sz="0" w:space="0" w:color="auto"/>
        <w:bottom w:val="none" w:sz="0" w:space="0" w:color="auto"/>
        <w:right w:val="none" w:sz="0" w:space="0" w:color="auto"/>
      </w:divBdr>
      <w:divsChild>
        <w:div w:id="1816602854">
          <w:marLeft w:val="1080"/>
          <w:marRight w:val="0"/>
          <w:marTop w:val="100"/>
          <w:marBottom w:val="0"/>
          <w:divBdr>
            <w:top w:val="none" w:sz="0" w:space="0" w:color="auto"/>
            <w:left w:val="none" w:sz="0" w:space="0" w:color="auto"/>
            <w:bottom w:val="none" w:sz="0" w:space="0" w:color="auto"/>
            <w:right w:val="none" w:sz="0" w:space="0" w:color="auto"/>
          </w:divBdr>
        </w:div>
      </w:divsChild>
    </w:div>
    <w:div w:id="408235411">
      <w:bodyDiv w:val="1"/>
      <w:marLeft w:val="0"/>
      <w:marRight w:val="0"/>
      <w:marTop w:val="0"/>
      <w:marBottom w:val="0"/>
      <w:divBdr>
        <w:top w:val="none" w:sz="0" w:space="0" w:color="auto"/>
        <w:left w:val="none" w:sz="0" w:space="0" w:color="auto"/>
        <w:bottom w:val="none" w:sz="0" w:space="0" w:color="auto"/>
        <w:right w:val="none" w:sz="0" w:space="0" w:color="auto"/>
      </w:divBdr>
    </w:div>
    <w:div w:id="464276704">
      <w:bodyDiv w:val="1"/>
      <w:marLeft w:val="0"/>
      <w:marRight w:val="0"/>
      <w:marTop w:val="0"/>
      <w:marBottom w:val="0"/>
      <w:divBdr>
        <w:top w:val="none" w:sz="0" w:space="0" w:color="auto"/>
        <w:left w:val="none" w:sz="0" w:space="0" w:color="auto"/>
        <w:bottom w:val="none" w:sz="0" w:space="0" w:color="auto"/>
        <w:right w:val="none" w:sz="0" w:space="0" w:color="auto"/>
      </w:divBdr>
    </w:div>
    <w:div w:id="614946825">
      <w:bodyDiv w:val="1"/>
      <w:marLeft w:val="0"/>
      <w:marRight w:val="0"/>
      <w:marTop w:val="0"/>
      <w:marBottom w:val="0"/>
      <w:divBdr>
        <w:top w:val="none" w:sz="0" w:space="0" w:color="auto"/>
        <w:left w:val="none" w:sz="0" w:space="0" w:color="auto"/>
        <w:bottom w:val="none" w:sz="0" w:space="0" w:color="auto"/>
        <w:right w:val="none" w:sz="0" w:space="0" w:color="auto"/>
      </w:divBdr>
      <w:divsChild>
        <w:div w:id="67116822">
          <w:marLeft w:val="1080"/>
          <w:marRight w:val="0"/>
          <w:marTop w:val="100"/>
          <w:marBottom w:val="0"/>
          <w:divBdr>
            <w:top w:val="none" w:sz="0" w:space="0" w:color="auto"/>
            <w:left w:val="none" w:sz="0" w:space="0" w:color="auto"/>
            <w:bottom w:val="none" w:sz="0" w:space="0" w:color="auto"/>
            <w:right w:val="none" w:sz="0" w:space="0" w:color="auto"/>
          </w:divBdr>
        </w:div>
      </w:divsChild>
    </w:div>
    <w:div w:id="652179830">
      <w:bodyDiv w:val="1"/>
      <w:marLeft w:val="0"/>
      <w:marRight w:val="0"/>
      <w:marTop w:val="0"/>
      <w:marBottom w:val="0"/>
      <w:divBdr>
        <w:top w:val="none" w:sz="0" w:space="0" w:color="auto"/>
        <w:left w:val="none" w:sz="0" w:space="0" w:color="auto"/>
        <w:bottom w:val="none" w:sz="0" w:space="0" w:color="auto"/>
        <w:right w:val="none" w:sz="0" w:space="0" w:color="auto"/>
      </w:divBdr>
      <w:divsChild>
        <w:div w:id="1834950772">
          <w:marLeft w:val="1080"/>
          <w:marRight w:val="0"/>
          <w:marTop w:val="100"/>
          <w:marBottom w:val="0"/>
          <w:divBdr>
            <w:top w:val="none" w:sz="0" w:space="0" w:color="auto"/>
            <w:left w:val="none" w:sz="0" w:space="0" w:color="auto"/>
            <w:bottom w:val="none" w:sz="0" w:space="0" w:color="auto"/>
            <w:right w:val="none" w:sz="0" w:space="0" w:color="auto"/>
          </w:divBdr>
        </w:div>
      </w:divsChild>
    </w:div>
    <w:div w:id="980109312">
      <w:bodyDiv w:val="1"/>
      <w:marLeft w:val="0"/>
      <w:marRight w:val="0"/>
      <w:marTop w:val="0"/>
      <w:marBottom w:val="0"/>
      <w:divBdr>
        <w:top w:val="none" w:sz="0" w:space="0" w:color="auto"/>
        <w:left w:val="none" w:sz="0" w:space="0" w:color="auto"/>
        <w:bottom w:val="none" w:sz="0" w:space="0" w:color="auto"/>
        <w:right w:val="none" w:sz="0" w:space="0" w:color="auto"/>
      </w:divBdr>
    </w:div>
    <w:div w:id="1032926679">
      <w:bodyDiv w:val="1"/>
      <w:marLeft w:val="0"/>
      <w:marRight w:val="0"/>
      <w:marTop w:val="0"/>
      <w:marBottom w:val="0"/>
      <w:divBdr>
        <w:top w:val="none" w:sz="0" w:space="0" w:color="auto"/>
        <w:left w:val="none" w:sz="0" w:space="0" w:color="auto"/>
        <w:bottom w:val="none" w:sz="0" w:space="0" w:color="auto"/>
        <w:right w:val="none" w:sz="0" w:space="0" w:color="auto"/>
      </w:divBdr>
    </w:div>
    <w:div w:id="1083068780">
      <w:bodyDiv w:val="1"/>
      <w:marLeft w:val="0"/>
      <w:marRight w:val="0"/>
      <w:marTop w:val="0"/>
      <w:marBottom w:val="0"/>
      <w:divBdr>
        <w:top w:val="none" w:sz="0" w:space="0" w:color="auto"/>
        <w:left w:val="none" w:sz="0" w:space="0" w:color="auto"/>
        <w:bottom w:val="none" w:sz="0" w:space="0" w:color="auto"/>
        <w:right w:val="none" w:sz="0" w:space="0" w:color="auto"/>
      </w:divBdr>
      <w:divsChild>
        <w:div w:id="716978025">
          <w:marLeft w:val="1080"/>
          <w:marRight w:val="0"/>
          <w:marTop w:val="100"/>
          <w:marBottom w:val="0"/>
          <w:divBdr>
            <w:top w:val="none" w:sz="0" w:space="0" w:color="auto"/>
            <w:left w:val="none" w:sz="0" w:space="0" w:color="auto"/>
            <w:bottom w:val="none" w:sz="0" w:space="0" w:color="auto"/>
            <w:right w:val="none" w:sz="0" w:space="0" w:color="auto"/>
          </w:divBdr>
        </w:div>
      </w:divsChild>
    </w:div>
    <w:div w:id="1398162584">
      <w:bodyDiv w:val="1"/>
      <w:marLeft w:val="0"/>
      <w:marRight w:val="0"/>
      <w:marTop w:val="0"/>
      <w:marBottom w:val="0"/>
      <w:divBdr>
        <w:top w:val="none" w:sz="0" w:space="0" w:color="auto"/>
        <w:left w:val="none" w:sz="0" w:space="0" w:color="auto"/>
        <w:bottom w:val="none" w:sz="0" w:space="0" w:color="auto"/>
        <w:right w:val="none" w:sz="0" w:space="0" w:color="auto"/>
      </w:divBdr>
    </w:div>
    <w:div w:id="1399521862">
      <w:bodyDiv w:val="1"/>
      <w:marLeft w:val="0"/>
      <w:marRight w:val="0"/>
      <w:marTop w:val="0"/>
      <w:marBottom w:val="0"/>
      <w:divBdr>
        <w:top w:val="none" w:sz="0" w:space="0" w:color="auto"/>
        <w:left w:val="none" w:sz="0" w:space="0" w:color="auto"/>
        <w:bottom w:val="none" w:sz="0" w:space="0" w:color="auto"/>
        <w:right w:val="none" w:sz="0" w:space="0" w:color="auto"/>
      </w:divBdr>
    </w:div>
    <w:div w:id="1535146593">
      <w:bodyDiv w:val="1"/>
      <w:marLeft w:val="0"/>
      <w:marRight w:val="0"/>
      <w:marTop w:val="0"/>
      <w:marBottom w:val="0"/>
      <w:divBdr>
        <w:top w:val="none" w:sz="0" w:space="0" w:color="auto"/>
        <w:left w:val="none" w:sz="0" w:space="0" w:color="auto"/>
        <w:bottom w:val="none" w:sz="0" w:space="0" w:color="auto"/>
        <w:right w:val="none" w:sz="0" w:space="0" w:color="auto"/>
      </w:divBdr>
      <w:divsChild>
        <w:div w:id="69618245">
          <w:marLeft w:val="360"/>
          <w:marRight w:val="0"/>
          <w:marTop w:val="200"/>
          <w:marBottom w:val="0"/>
          <w:divBdr>
            <w:top w:val="none" w:sz="0" w:space="0" w:color="auto"/>
            <w:left w:val="none" w:sz="0" w:space="0" w:color="auto"/>
            <w:bottom w:val="none" w:sz="0" w:space="0" w:color="auto"/>
            <w:right w:val="none" w:sz="0" w:space="0" w:color="auto"/>
          </w:divBdr>
        </w:div>
      </w:divsChild>
    </w:div>
    <w:div w:id="1584948554">
      <w:bodyDiv w:val="1"/>
      <w:marLeft w:val="0"/>
      <w:marRight w:val="0"/>
      <w:marTop w:val="0"/>
      <w:marBottom w:val="0"/>
      <w:divBdr>
        <w:top w:val="none" w:sz="0" w:space="0" w:color="auto"/>
        <w:left w:val="none" w:sz="0" w:space="0" w:color="auto"/>
        <w:bottom w:val="none" w:sz="0" w:space="0" w:color="auto"/>
        <w:right w:val="none" w:sz="0" w:space="0" w:color="auto"/>
      </w:divBdr>
    </w:div>
    <w:div w:id="1641374553">
      <w:bodyDiv w:val="1"/>
      <w:marLeft w:val="0"/>
      <w:marRight w:val="0"/>
      <w:marTop w:val="0"/>
      <w:marBottom w:val="0"/>
      <w:divBdr>
        <w:top w:val="none" w:sz="0" w:space="0" w:color="auto"/>
        <w:left w:val="none" w:sz="0" w:space="0" w:color="auto"/>
        <w:bottom w:val="none" w:sz="0" w:space="0" w:color="auto"/>
        <w:right w:val="none" w:sz="0" w:space="0" w:color="auto"/>
      </w:divBdr>
    </w:div>
    <w:div w:id="1644577766">
      <w:bodyDiv w:val="1"/>
      <w:marLeft w:val="0"/>
      <w:marRight w:val="0"/>
      <w:marTop w:val="0"/>
      <w:marBottom w:val="0"/>
      <w:divBdr>
        <w:top w:val="none" w:sz="0" w:space="0" w:color="auto"/>
        <w:left w:val="none" w:sz="0" w:space="0" w:color="auto"/>
        <w:bottom w:val="none" w:sz="0" w:space="0" w:color="auto"/>
        <w:right w:val="none" w:sz="0" w:space="0" w:color="auto"/>
      </w:divBdr>
    </w:div>
    <w:div w:id="1668092016">
      <w:bodyDiv w:val="1"/>
      <w:marLeft w:val="0"/>
      <w:marRight w:val="0"/>
      <w:marTop w:val="0"/>
      <w:marBottom w:val="0"/>
      <w:divBdr>
        <w:top w:val="none" w:sz="0" w:space="0" w:color="auto"/>
        <w:left w:val="none" w:sz="0" w:space="0" w:color="auto"/>
        <w:bottom w:val="none" w:sz="0" w:space="0" w:color="auto"/>
        <w:right w:val="none" w:sz="0" w:space="0" w:color="auto"/>
      </w:divBdr>
    </w:div>
    <w:div w:id="1758818086">
      <w:bodyDiv w:val="1"/>
      <w:marLeft w:val="0"/>
      <w:marRight w:val="0"/>
      <w:marTop w:val="0"/>
      <w:marBottom w:val="0"/>
      <w:divBdr>
        <w:top w:val="none" w:sz="0" w:space="0" w:color="auto"/>
        <w:left w:val="none" w:sz="0" w:space="0" w:color="auto"/>
        <w:bottom w:val="none" w:sz="0" w:space="0" w:color="auto"/>
        <w:right w:val="none" w:sz="0" w:space="0" w:color="auto"/>
      </w:divBdr>
    </w:div>
    <w:div w:id="1898592426">
      <w:bodyDiv w:val="1"/>
      <w:marLeft w:val="0"/>
      <w:marRight w:val="0"/>
      <w:marTop w:val="0"/>
      <w:marBottom w:val="0"/>
      <w:divBdr>
        <w:top w:val="none" w:sz="0" w:space="0" w:color="auto"/>
        <w:left w:val="none" w:sz="0" w:space="0" w:color="auto"/>
        <w:bottom w:val="none" w:sz="0" w:space="0" w:color="auto"/>
        <w:right w:val="none" w:sz="0" w:space="0" w:color="auto"/>
      </w:divBdr>
    </w:div>
    <w:div w:id="2020890603">
      <w:bodyDiv w:val="1"/>
      <w:marLeft w:val="0"/>
      <w:marRight w:val="0"/>
      <w:marTop w:val="0"/>
      <w:marBottom w:val="0"/>
      <w:divBdr>
        <w:top w:val="none" w:sz="0" w:space="0" w:color="auto"/>
        <w:left w:val="none" w:sz="0" w:space="0" w:color="auto"/>
        <w:bottom w:val="none" w:sz="0" w:space="0" w:color="auto"/>
        <w:right w:val="none" w:sz="0" w:space="0" w:color="auto"/>
      </w:divBdr>
      <w:divsChild>
        <w:div w:id="868683483">
          <w:marLeft w:val="360"/>
          <w:marRight w:val="0"/>
          <w:marTop w:val="200"/>
          <w:marBottom w:val="0"/>
          <w:divBdr>
            <w:top w:val="none" w:sz="0" w:space="0" w:color="auto"/>
            <w:left w:val="none" w:sz="0" w:space="0" w:color="auto"/>
            <w:bottom w:val="none" w:sz="0" w:space="0" w:color="auto"/>
            <w:right w:val="none" w:sz="0" w:space="0" w:color="auto"/>
          </w:divBdr>
        </w:div>
      </w:divsChild>
    </w:div>
    <w:div w:id="211235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diagramData" Target="diagrams/data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styles" Target="styl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07/relationships/diagramDrawing" Target="diagrams/drawing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35C0AE-1F92-4956-B8CA-742755ECDA2E}" type="doc">
      <dgm:prSet loTypeId="urn:microsoft.com/office/officeart/2011/layout/HexagonRadial" loCatId="cycle" qsTypeId="urn:microsoft.com/office/officeart/2005/8/quickstyle/3d1" qsCatId="3D" csTypeId="urn:microsoft.com/office/officeart/2005/8/colors/colorful2" csCatId="colorful" phldr="1"/>
      <dgm:spPr/>
      <dgm:t>
        <a:bodyPr/>
        <a:lstStyle/>
        <a:p>
          <a:endParaRPr lang="en-US"/>
        </a:p>
      </dgm:t>
    </dgm:pt>
    <dgm:pt modelId="{6FAA7161-7A34-483A-A236-B6079E53E583}">
      <dgm:prSet phldrT="[Text]"/>
      <dgm:spPr/>
      <dgm:t>
        <a:bodyPr/>
        <a:lstStyle/>
        <a:p>
          <a:pPr algn="ctr"/>
          <a:r>
            <a:rPr lang="en-US"/>
            <a:t>Mission, Vision, Core Values</a:t>
          </a:r>
        </a:p>
      </dgm:t>
    </dgm:pt>
    <dgm:pt modelId="{2A3730FD-E4CF-45F4-B844-B2E9D6B094C0}" type="parTrans" cxnId="{1665EC55-BDBC-4701-9296-8CEA71B7D740}">
      <dgm:prSet/>
      <dgm:spPr/>
      <dgm:t>
        <a:bodyPr/>
        <a:lstStyle/>
        <a:p>
          <a:pPr algn="ctr"/>
          <a:endParaRPr lang="en-US"/>
        </a:p>
      </dgm:t>
    </dgm:pt>
    <dgm:pt modelId="{FCE1BCF0-1F5B-4271-BE90-4AEFF160907D}" type="sibTrans" cxnId="{1665EC55-BDBC-4701-9296-8CEA71B7D740}">
      <dgm:prSet/>
      <dgm:spPr/>
      <dgm:t>
        <a:bodyPr/>
        <a:lstStyle/>
        <a:p>
          <a:pPr algn="ctr"/>
          <a:endParaRPr lang="en-US"/>
        </a:p>
      </dgm:t>
    </dgm:pt>
    <dgm:pt modelId="{69650A0F-0754-4253-B4EF-8681413C4D5F}">
      <dgm:prSet phldrT="[Text]"/>
      <dgm:spPr/>
      <dgm:t>
        <a:bodyPr/>
        <a:lstStyle/>
        <a:p>
          <a:pPr algn="ctr"/>
          <a:r>
            <a:rPr lang="en-US"/>
            <a:t>Specific Measures (KPI's) &amp; Assessment Tools (Measures)</a:t>
          </a:r>
        </a:p>
      </dgm:t>
    </dgm:pt>
    <dgm:pt modelId="{A88A01DC-6AF3-4B3D-86BB-6A083F0918B4}" type="parTrans" cxnId="{025DD26C-1764-413F-9E44-B203050A7837}">
      <dgm:prSet/>
      <dgm:spPr/>
      <dgm:t>
        <a:bodyPr/>
        <a:lstStyle/>
        <a:p>
          <a:pPr algn="ctr"/>
          <a:endParaRPr lang="en-US"/>
        </a:p>
      </dgm:t>
    </dgm:pt>
    <dgm:pt modelId="{934951C7-4959-49B7-86BD-CB8C7FF8B5E1}" type="sibTrans" cxnId="{025DD26C-1764-413F-9E44-B203050A7837}">
      <dgm:prSet/>
      <dgm:spPr/>
      <dgm:t>
        <a:bodyPr/>
        <a:lstStyle/>
        <a:p>
          <a:pPr algn="ctr"/>
          <a:endParaRPr lang="en-US"/>
        </a:p>
      </dgm:t>
    </dgm:pt>
    <dgm:pt modelId="{1883C8D4-45CA-41F7-B77A-534FC79630F0}">
      <dgm:prSet phldrT="[Text]"/>
      <dgm:spPr/>
      <dgm:t>
        <a:bodyPr/>
        <a:lstStyle/>
        <a:p>
          <a:pPr algn="ctr"/>
          <a:r>
            <a:rPr lang="en-US"/>
            <a:t>Assessment Activities/Data Collection</a:t>
          </a:r>
        </a:p>
      </dgm:t>
    </dgm:pt>
    <dgm:pt modelId="{2680016F-CC1E-4FB7-AF23-E50EE68985D5}" type="parTrans" cxnId="{5E54AC14-50EF-4D11-8960-F35C028D4170}">
      <dgm:prSet/>
      <dgm:spPr/>
      <dgm:t>
        <a:bodyPr/>
        <a:lstStyle/>
        <a:p>
          <a:pPr algn="ctr"/>
          <a:endParaRPr lang="en-US"/>
        </a:p>
      </dgm:t>
    </dgm:pt>
    <dgm:pt modelId="{31B2E503-9A38-48FB-821C-C56F31E0742E}" type="sibTrans" cxnId="{5E54AC14-50EF-4D11-8960-F35C028D4170}">
      <dgm:prSet/>
      <dgm:spPr/>
      <dgm:t>
        <a:bodyPr/>
        <a:lstStyle/>
        <a:p>
          <a:pPr algn="ctr"/>
          <a:endParaRPr lang="en-US"/>
        </a:p>
      </dgm:t>
    </dgm:pt>
    <dgm:pt modelId="{DF9ECF6E-0863-4D7F-9638-A57D3449EB2F}">
      <dgm:prSet phldrT="[Text]"/>
      <dgm:spPr/>
      <dgm:t>
        <a:bodyPr/>
        <a:lstStyle/>
        <a:p>
          <a:pPr algn="ctr"/>
          <a:r>
            <a:rPr lang="en-US"/>
            <a:t>Monitor, Interpret, and Modify</a:t>
          </a:r>
        </a:p>
      </dgm:t>
    </dgm:pt>
    <dgm:pt modelId="{B834E131-CB55-4173-AA29-F181FE2BA834}" type="parTrans" cxnId="{ED7B346F-5E3B-4492-9749-796093C24115}">
      <dgm:prSet/>
      <dgm:spPr/>
      <dgm:t>
        <a:bodyPr/>
        <a:lstStyle/>
        <a:p>
          <a:pPr algn="ctr"/>
          <a:endParaRPr lang="en-US"/>
        </a:p>
      </dgm:t>
    </dgm:pt>
    <dgm:pt modelId="{F7800683-ABCD-4687-8E7F-7D93C14E301A}" type="sibTrans" cxnId="{ED7B346F-5E3B-4492-9749-796093C24115}">
      <dgm:prSet/>
      <dgm:spPr/>
      <dgm:t>
        <a:bodyPr/>
        <a:lstStyle/>
        <a:p>
          <a:pPr algn="ctr"/>
          <a:endParaRPr lang="en-US"/>
        </a:p>
      </dgm:t>
    </dgm:pt>
    <dgm:pt modelId="{2C5D71F1-6EF2-42F6-9F1C-DFEA070C1990}">
      <dgm:prSet phldrT="[Text]"/>
      <dgm:spPr/>
      <dgm:t>
        <a:bodyPr/>
        <a:lstStyle/>
        <a:p>
          <a:pPr algn="ctr"/>
          <a:r>
            <a:rPr lang="en-US"/>
            <a:t>SWOT Analysis</a:t>
          </a:r>
        </a:p>
      </dgm:t>
    </dgm:pt>
    <dgm:pt modelId="{B1DAE8EE-E7A2-4A28-8E47-3A1B035D1B63}" type="parTrans" cxnId="{6418AE0B-0404-4914-B0D4-544FFDE4F842}">
      <dgm:prSet/>
      <dgm:spPr/>
      <dgm:t>
        <a:bodyPr/>
        <a:lstStyle/>
        <a:p>
          <a:endParaRPr lang="en-US"/>
        </a:p>
      </dgm:t>
    </dgm:pt>
    <dgm:pt modelId="{A46D09FD-F7F6-43CA-992C-CD600EA791CA}" type="sibTrans" cxnId="{6418AE0B-0404-4914-B0D4-544FFDE4F842}">
      <dgm:prSet/>
      <dgm:spPr/>
      <dgm:t>
        <a:bodyPr/>
        <a:lstStyle/>
        <a:p>
          <a:endParaRPr lang="en-US"/>
        </a:p>
      </dgm:t>
    </dgm:pt>
    <dgm:pt modelId="{C4AD41B5-B7F7-432B-840E-FE23BC81AD0C}">
      <dgm:prSet phldrT="[Text]"/>
      <dgm:spPr/>
      <dgm:t>
        <a:bodyPr/>
        <a:lstStyle/>
        <a:p>
          <a:pPr algn="ctr"/>
          <a:r>
            <a:rPr lang="en-US"/>
            <a:t>Articulated Outcomes</a:t>
          </a:r>
        </a:p>
      </dgm:t>
    </dgm:pt>
    <dgm:pt modelId="{3A17A974-5146-4FFC-98AD-1B0C3D08F097}" type="parTrans" cxnId="{44BDA21B-3A65-445B-8AE7-96F9DD0DEC13}">
      <dgm:prSet/>
      <dgm:spPr/>
      <dgm:t>
        <a:bodyPr/>
        <a:lstStyle/>
        <a:p>
          <a:endParaRPr lang="en-US"/>
        </a:p>
      </dgm:t>
    </dgm:pt>
    <dgm:pt modelId="{73A65008-F78B-4E28-8F57-81DBC8E41E3F}" type="sibTrans" cxnId="{44BDA21B-3A65-445B-8AE7-96F9DD0DEC13}">
      <dgm:prSet/>
      <dgm:spPr/>
      <dgm:t>
        <a:bodyPr/>
        <a:lstStyle/>
        <a:p>
          <a:endParaRPr lang="en-US"/>
        </a:p>
      </dgm:t>
    </dgm:pt>
    <dgm:pt modelId="{B64617AD-3BCA-4329-B660-89A5C42CA51D}">
      <dgm:prSet phldrT="[Text]"/>
      <dgm:spPr/>
      <dgm:t>
        <a:bodyPr/>
        <a:lstStyle/>
        <a:p>
          <a:pPr algn="ctr"/>
          <a:r>
            <a:rPr lang="en-US"/>
            <a:t>Conclusions &amp; Recomendations</a:t>
          </a:r>
        </a:p>
      </dgm:t>
    </dgm:pt>
    <dgm:pt modelId="{EB78CD2B-0C95-4448-BAC2-B07C91C2AE13}" type="parTrans" cxnId="{B5DA0FB4-E33B-4AC8-B3FA-FB2D6B511875}">
      <dgm:prSet/>
      <dgm:spPr/>
      <dgm:t>
        <a:bodyPr/>
        <a:lstStyle/>
        <a:p>
          <a:endParaRPr lang="en-US"/>
        </a:p>
      </dgm:t>
    </dgm:pt>
    <dgm:pt modelId="{CC36DFE1-AD8A-4A29-B3F8-C1BE8ADBBBD2}" type="sibTrans" cxnId="{B5DA0FB4-E33B-4AC8-B3FA-FB2D6B511875}">
      <dgm:prSet/>
      <dgm:spPr/>
      <dgm:t>
        <a:bodyPr/>
        <a:lstStyle/>
        <a:p>
          <a:endParaRPr lang="en-US"/>
        </a:p>
      </dgm:t>
    </dgm:pt>
    <dgm:pt modelId="{0FE8F565-6A4D-4CED-96C3-49A3DE205A46}" type="pres">
      <dgm:prSet presAssocID="{D035C0AE-1F92-4956-B8CA-742755ECDA2E}" presName="Name0" presStyleCnt="0">
        <dgm:presLayoutVars>
          <dgm:chMax val="1"/>
          <dgm:chPref val="1"/>
          <dgm:dir/>
          <dgm:animOne val="branch"/>
          <dgm:animLvl val="lvl"/>
        </dgm:presLayoutVars>
      </dgm:prSet>
      <dgm:spPr/>
      <dgm:t>
        <a:bodyPr/>
        <a:lstStyle/>
        <a:p>
          <a:endParaRPr lang="en-US"/>
        </a:p>
      </dgm:t>
    </dgm:pt>
    <dgm:pt modelId="{0DD60F52-9F5A-4BEF-8AA6-5EA49BF90716}" type="pres">
      <dgm:prSet presAssocID="{6FAA7161-7A34-483A-A236-B6079E53E583}" presName="Parent" presStyleLbl="node0" presStyleIdx="0" presStyleCnt="1">
        <dgm:presLayoutVars>
          <dgm:chMax val="6"/>
          <dgm:chPref val="6"/>
        </dgm:presLayoutVars>
      </dgm:prSet>
      <dgm:spPr/>
      <dgm:t>
        <a:bodyPr/>
        <a:lstStyle/>
        <a:p>
          <a:endParaRPr lang="en-US"/>
        </a:p>
      </dgm:t>
    </dgm:pt>
    <dgm:pt modelId="{72BD8D66-F12C-4EFD-8A76-6B2B3EA2B32C}" type="pres">
      <dgm:prSet presAssocID="{2C5D71F1-6EF2-42F6-9F1C-DFEA070C1990}" presName="Accent1" presStyleCnt="0"/>
      <dgm:spPr/>
    </dgm:pt>
    <dgm:pt modelId="{40E4B401-7930-4AA3-A394-1FB40D11A9D9}" type="pres">
      <dgm:prSet presAssocID="{2C5D71F1-6EF2-42F6-9F1C-DFEA070C1990}" presName="Accent" presStyleLbl="bgShp" presStyleIdx="0" presStyleCnt="6"/>
      <dgm:spPr/>
    </dgm:pt>
    <dgm:pt modelId="{08AF8F62-60B2-4F66-980D-3E91721985EB}" type="pres">
      <dgm:prSet presAssocID="{2C5D71F1-6EF2-42F6-9F1C-DFEA070C1990}" presName="Child1" presStyleLbl="node1" presStyleIdx="0" presStyleCnt="6">
        <dgm:presLayoutVars>
          <dgm:chMax val="0"/>
          <dgm:chPref val="0"/>
          <dgm:bulletEnabled val="1"/>
        </dgm:presLayoutVars>
      </dgm:prSet>
      <dgm:spPr/>
      <dgm:t>
        <a:bodyPr/>
        <a:lstStyle/>
        <a:p>
          <a:endParaRPr lang="en-US"/>
        </a:p>
      </dgm:t>
    </dgm:pt>
    <dgm:pt modelId="{C394B2A8-4DC6-42CC-A007-972C392A3409}" type="pres">
      <dgm:prSet presAssocID="{C4AD41B5-B7F7-432B-840E-FE23BC81AD0C}" presName="Accent2" presStyleCnt="0"/>
      <dgm:spPr/>
    </dgm:pt>
    <dgm:pt modelId="{125309A0-DF55-467D-BDF2-E11A592D1FED}" type="pres">
      <dgm:prSet presAssocID="{C4AD41B5-B7F7-432B-840E-FE23BC81AD0C}" presName="Accent" presStyleLbl="bgShp" presStyleIdx="1" presStyleCnt="6"/>
      <dgm:spPr/>
    </dgm:pt>
    <dgm:pt modelId="{259A0E76-BEE8-493C-9506-D738CC72DF78}" type="pres">
      <dgm:prSet presAssocID="{C4AD41B5-B7F7-432B-840E-FE23BC81AD0C}" presName="Child2" presStyleLbl="node1" presStyleIdx="1" presStyleCnt="6">
        <dgm:presLayoutVars>
          <dgm:chMax val="0"/>
          <dgm:chPref val="0"/>
          <dgm:bulletEnabled val="1"/>
        </dgm:presLayoutVars>
      </dgm:prSet>
      <dgm:spPr/>
      <dgm:t>
        <a:bodyPr/>
        <a:lstStyle/>
        <a:p>
          <a:endParaRPr lang="en-US"/>
        </a:p>
      </dgm:t>
    </dgm:pt>
    <dgm:pt modelId="{A87CDB7C-D490-4A06-BF4E-A45BF57F9AA1}" type="pres">
      <dgm:prSet presAssocID="{69650A0F-0754-4253-B4EF-8681413C4D5F}" presName="Accent3" presStyleCnt="0"/>
      <dgm:spPr/>
    </dgm:pt>
    <dgm:pt modelId="{3B764972-F065-4BF5-AF39-1251C01B92E2}" type="pres">
      <dgm:prSet presAssocID="{69650A0F-0754-4253-B4EF-8681413C4D5F}" presName="Accent" presStyleLbl="bgShp" presStyleIdx="2" presStyleCnt="6"/>
      <dgm:spPr/>
    </dgm:pt>
    <dgm:pt modelId="{5CA3DD85-F930-46E4-A4AB-0BB3714D82E7}" type="pres">
      <dgm:prSet presAssocID="{69650A0F-0754-4253-B4EF-8681413C4D5F}" presName="Child3" presStyleLbl="node1" presStyleIdx="2" presStyleCnt="6">
        <dgm:presLayoutVars>
          <dgm:chMax val="0"/>
          <dgm:chPref val="0"/>
          <dgm:bulletEnabled val="1"/>
        </dgm:presLayoutVars>
      </dgm:prSet>
      <dgm:spPr/>
      <dgm:t>
        <a:bodyPr/>
        <a:lstStyle/>
        <a:p>
          <a:endParaRPr lang="en-US"/>
        </a:p>
      </dgm:t>
    </dgm:pt>
    <dgm:pt modelId="{85B18357-B16D-42A4-AAEE-EDB5ADD0292E}" type="pres">
      <dgm:prSet presAssocID="{1883C8D4-45CA-41F7-B77A-534FC79630F0}" presName="Accent4" presStyleCnt="0"/>
      <dgm:spPr/>
    </dgm:pt>
    <dgm:pt modelId="{72DE809C-9BB2-405D-A949-CFEE17B29E96}" type="pres">
      <dgm:prSet presAssocID="{1883C8D4-45CA-41F7-B77A-534FC79630F0}" presName="Accent" presStyleLbl="bgShp" presStyleIdx="3" presStyleCnt="6"/>
      <dgm:spPr/>
    </dgm:pt>
    <dgm:pt modelId="{0FB7EC4A-6815-4ED2-9DCD-581D599FC1FA}" type="pres">
      <dgm:prSet presAssocID="{1883C8D4-45CA-41F7-B77A-534FC79630F0}" presName="Child4" presStyleLbl="node1" presStyleIdx="3" presStyleCnt="6">
        <dgm:presLayoutVars>
          <dgm:chMax val="0"/>
          <dgm:chPref val="0"/>
          <dgm:bulletEnabled val="1"/>
        </dgm:presLayoutVars>
      </dgm:prSet>
      <dgm:spPr/>
      <dgm:t>
        <a:bodyPr/>
        <a:lstStyle/>
        <a:p>
          <a:endParaRPr lang="en-US"/>
        </a:p>
      </dgm:t>
    </dgm:pt>
    <dgm:pt modelId="{8A43F834-8DE7-4900-89E7-4F8966B8F6D0}" type="pres">
      <dgm:prSet presAssocID="{DF9ECF6E-0863-4D7F-9638-A57D3449EB2F}" presName="Accent5" presStyleCnt="0"/>
      <dgm:spPr/>
    </dgm:pt>
    <dgm:pt modelId="{81800C5C-49FB-4585-A840-D624060F89F5}" type="pres">
      <dgm:prSet presAssocID="{DF9ECF6E-0863-4D7F-9638-A57D3449EB2F}" presName="Accent" presStyleLbl="bgShp" presStyleIdx="4" presStyleCnt="6"/>
      <dgm:spPr/>
    </dgm:pt>
    <dgm:pt modelId="{636E48C9-17FE-4E89-A512-C4682B437379}" type="pres">
      <dgm:prSet presAssocID="{DF9ECF6E-0863-4D7F-9638-A57D3449EB2F}" presName="Child5" presStyleLbl="node1" presStyleIdx="4" presStyleCnt="6">
        <dgm:presLayoutVars>
          <dgm:chMax val="0"/>
          <dgm:chPref val="0"/>
          <dgm:bulletEnabled val="1"/>
        </dgm:presLayoutVars>
      </dgm:prSet>
      <dgm:spPr/>
      <dgm:t>
        <a:bodyPr/>
        <a:lstStyle/>
        <a:p>
          <a:endParaRPr lang="en-US"/>
        </a:p>
      </dgm:t>
    </dgm:pt>
    <dgm:pt modelId="{2483B261-87F1-4030-93DB-850F15E712B2}" type="pres">
      <dgm:prSet presAssocID="{B64617AD-3BCA-4329-B660-89A5C42CA51D}" presName="Accent6" presStyleCnt="0"/>
      <dgm:spPr/>
    </dgm:pt>
    <dgm:pt modelId="{78D71000-00AA-46F6-9B79-E52A8A2FDD02}" type="pres">
      <dgm:prSet presAssocID="{B64617AD-3BCA-4329-B660-89A5C42CA51D}" presName="Accent" presStyleLbl="bgShp" presStyleIdx="5" presStyleCnt="6"/>
      <dgm:spPr/>
    </dgm:pt>
    <dgm:pt modelId="{2E98394D-5CBA-4E54-A750-09141C0502D8}" type="pres">
      <dgm:prSet presAssocID="{B64617AD-3BCA-4329-B660-89A5C42CA51D}" presName="Child6" presStyleLbl="node1" presStyleIdx="5" presStyleCnt="6">
        <dgm:presLayoutVars>
          <dgm:chMax val="0"/>
          <dgm:chPref val="0"/>
          <dgm:bulletEnabled val="1"/>
        </dgm:presLayoutVars>
      </dgm:prSet>
      <dgm:spPr/>
      <dgm:t>
        <a:bodyPr/>
        <a:lstStyle/>
        <a:p>
          <a:endParaRPr lang="en-US"/>
        </a:p>
      </dgm:t>
    </dgm:pt>
  </dgm:ptLst>
  <dgm:cxnLst>
    <dgm:cxn modelId="{025DD26C-1764-413F-9E44-B203050A7837}" srcId="{6FAA7161-7A34-483A-A236-B6079E53E583}" destId="{69650A0F-0754-4253-B4EF-8681413C4D5F}" srcOrd="2" destOrd="0" parTransId="{A88A01DC-6AF3-4B3D-86BB-6A083F0918B4}" sibTransId="{934951C7-4959-49B7-86BD-CB8C7FF8B5E1}"/>
    <dgm:cxn modelId="{44BDA21B-3A65-445B-8AE7-96F9DD0DEC13}" srcId="{6FAA7161-7A34-483A-A236-B6079E53E583}" destId="{C4AD41B5-B7F7-432B-840E-FE23BC81AD0C}" srcOrd="1" destOrd="0" parTransId="{3A17A974-5146-4FFC-98AD-1B0C3D08F097}" sibTransId="{73A65008-F78B-4E28-8F57-81DBC8E41E3F}"/>
    <dgm:cxn modelId="{A711DB75-EEF5-49FF-914E-5A4CF455C001}" type="presOf" srcId="{B64617AD-3BCA-4329-B660-89A5C42CA51D}" destId="{2E98394D-5CBA-4E54-A750-09141C0502D8}" srcOrd="0" destOrd="0" presId="urn:microsoft.com/office/officeart/2011/layout/HexagonRadial"/>
    <dgm:cxn modelId="{E44E42B9-F65F-4C35-B23A-BCF03172031E}" type="presOf" srcId="{D035C0AE-1F92-4956-B8CA-742755ECDA2E}" destId="{0FE8F565-6A4D-4CED-96C3-49A3DE205A46}" srcOrd="0" destOrd="0" presId="urn:microsoft.com/office/officeart/2011/layout/HexagonRadial"/>
    <dgm:cxn modelId="{B5DA0FB4-E33B-4AC8-B3FA-FB2D6B511875}" srcId="{6FAA7161-7A34-483A-A236-B6079E53E583}" destId="{B64617AD-3BCA-4329-B660-89A5C42CA51D}" srcOrd="5" destOrd="0" parTransId="{EB78CD2B-0C95-4448-BAC2-B07C91C2AE13}" sibTransId="{CC36DFE1-AD8A-4A29-B3F8-C1BE8ADBBBD2}"/>
    <dgm:cxn modelId="{6C3B0A66-FF20-4B86-81EE-F97366DCBC1F}" type="presOf" srcId="{6FAA7161-7A34-483A-A236-B6079E53E583}" destId="{0DD60F52-9F5A-4BEF-8AA6-5EA49BF90716}" srcOrd="0" destOrd="0" presId="urn:microsoft.com/office/officeart/2011/layout/HexagonRadial"/>
    <dgm:cxn modelId="{1665EC55-BDBC-4701-9296-8CEA71B7D740}" srcId="{D035C0AE-1F92-4956-B8CA-742755ECDA2E}" destId="{6FAA7161-7A34-483A-A236-B6079E53E583}" srcOrd="0" destOrd="0" parTransId="{2A3730FD-E4CF-45F4-B844-B2E9D6B094C0}" sibTransId="{FCE1BCF0-1F5B-4271-BE90-4AEFF160907D}"/>
    <dgm:cxn modelId="{ED7B346F-5E3B-4492-9749-796093C24115}" srcId="{6FAA7161-7A34-483A-A236-B6079E53E583}" destId="{DF9ECF6E-0863-4D7F-9638-A57D3449EB2F}" srcOrd="4" destOrd="0" parTransId="{B834E131-CB55-4173-AA29-F181FE2BA834}" sibTransId="{F7800683-ABCD-4687-8E7F-7D93C14E301A}"/>
    <dgm:cxn modelId="{0BFC0EF8-93ED-485B-B809-C8BAAE1736CE}" type="presOf" srcId="{C4AD41B5-B7F7-432B-840E-FE23BC81AD0C}" destId="{259A0E76-BEE8-493C-9506-D738CC72DF78}" srcOrd="0" destOrd="0" presId="urn:microsoft.com/office/officeart/2011/layout/HexagonRadial"/>
    <dgm:cxn modelId="{99C5325A-1D33-4270-B437-B999BFDDC434}" type="presOf" srcId="{69650A0F-0754-4253-B4EF-8681413C4D5F}" destId="{5CA3DD85-F930-46E4-A4AB-0BB3714D82E7}" srcOrd="0" destOrd="0" presId="urn:microsoft.com/office/officeart/2011/layout/HexagonRadial"/>
    <dgm:cxn modelId="{9394CE4E-4B9F-4C96-A41A-AB711C5C6905}" type="presOf" srcId="{1883C8D4-45CA-41F7-B77A-534FC79630F0}" destId="{0FB7EC4A-6815-4ED2-9DCD-581D599FC1FA}" srcOrd="0" destOrd="0" presId="urn:microsoft.com/office/officeart/2011/layout/HexagonRadial"/>
    <dgm:cxn modelId="{1DF54FA9-CF1F-479C-B4D6-08E38EF2EA3D}" type="presOf" srcId="{2C5D71F1-6EF2-42F6-9F1C-DFEA070C1990}" destId="{08AF8F62-60B2-4F66-980D-3E91721985EB}" srcOrd="0" destOrd="0" presId="urn:microsoft.com/office/officeart/2011/layout/HexagonRadial"/>
    <dgm:cxn modelId="{1BCFF3CC-2903-4045-AC8C-10A94AC472E8}" type="presOf" srcId="{DF9ECF6E-0863-4D7F-9638-A57D3449EB2F}" destId="{636E48C9-17FE-4E89-A512-C4682B437379}" srcOrd="0" destOrd="0" presId="urn:microsoft.com/office/officeart/2011/layout/HexagonRadial"/>
    <dgm:cxn modelId="{6418AE0B-0404-4914-B0D4-544FFDE4F842}" srcId="{6FAA7161-7A34-483A-A236-B6079E53E583}" destId="{2C5D71F1-6EF2-42F6-9F1C-DFEA070C1990}" srcOrd="0" destOrd="0" parTransId="{B1DAE8EE-E7A2-4A28-8E47-3A1B035D1B63}" sibTransId="{A46D09FD-F7F6-43CA-992C-CD600EA791CA}"/>
    <dgm:cxn modelId="{5E54AC14-50EF-4D11-8960-F35C028D4170}" srcId="{6FAA7161-7A34-483A-A236-B6079E53E583}" destId="{1883C8D4-45CA-41F7-B77A-534FC79630F0}" srcOrd="3" destOrd="0" parTransId="{2680016F-CC1E-4FB7-AF23-E50EE68985D5}" sibTransId="{31B2E503-9A38-48FB-821C-C56F31E0742E}"/>
    <dgm:cxn modelId="{B33CF403-B4E3-4185-BCA8-A439531E5AC2}" type="presParOf" srcId="{0FE8F565-6A4D-4CED-96C3-49A3DE205A46}" destId="{0DD60F52-9F5A-4BEF-8AA6-5EA49BF90716}" srcOrd="0" destOrd="0" presId="urn:microsoft.com/office/officeart/2011/layout/HexagonRadial"/>
    <dgm:cxn modelId="{B1AD9DBF-05AD-4F9F-A682-48ADE49AA2A2}" type="presParOf" srcId="{0FE8F565-6A4D-4CED-96C3-49A3DE205A46}" destId="{72BD8D66-F12C-4EFD-8A76-6B2B3EA2B32C}" srcOrd="1" destOrd="0" presId="urn:microsoft.com/office/officeart/2011/layout/HexagonRadial"/>
    <dgm:cxn modelId="{78BB2468-1867-4765-96F5-BB6FE355482C}" type="presParOf" srcId="{72BD8D66-F12C-4EFD-8A76-6B2B3EA2B32C}" destId="{40E4B401-7930-4AA3-A394-1FB40D11A9D9}" srcOrd="0" destOrd="0" presId="urn:microsoft.com/office/officeart/2011/layout/HexagonRadial"/>
    <dgm:cxn modelId="{F89960B4-A5F7-4AD2-8F07-76EE9F08A1A9}" type="presParOf" srcId="{0FE8F565-6A4D-4CED-96C3-49A3DE205A46}" destId="{08AF8F62-60B2-4F66-980D-3E91721985EB}" srcOrd="2" destOrd="0" presId="urn:microsoft.com/office/officeart/2011/layout/HexagonRadial"/>
    <dgm:cxn modelId="{B83752FD-7624-49D9-BC48-3C4446B72686}" type="presParOf" srcId="{0FE8F565-6A4D-4CED-96C3-49A3DE205A46}" destId="{C394B2A8-4DC6-42CC-A007-972C392A3409}" srcOrd="3" destOrd="0" presId="urn:microsoft.com/office/officeart/2011/layout/HexagonRadial"/>
    <dgm:cxn modelId="{197647CC-561C-4094-B826-3CD124F94E36}" type="presParOf" srcId="{C394B2A8-4DC6-42CC-A007-972C392A3409}" destId="{125309A0-DF55-467D-BDF2-E11A592D1FED}" srcOrd="0" destOrd="0" presId="urn:microsoft.com/office/officeart/2011/layout/HexagonRadial"/>
    <dgm:cxn modelId="{407FA649-8391-45F6-A29B-0DD21F3B3C61}" type="presParOf" srcId="{0FE8F565-6A4D-4CED-96C3-49A3DE205A46}" destId="{259A0E76-BEE8-493C-9506-D738CC72DF78}" srcOrd="4" destOrd="0" presId="urn:microsoft.com/office/officeart/2011/layout/HexagonRadial"/>
    <dgm:cxn modelId="{82CEAF47-1094-4E9C-84C6-B0418D80015C}" type="presParOf" srcId="{0FE8F565-6A4D-4CED-96C3-49A3DE205A46}" destId="{A87CDB7C-D490-4A06-BF4E-A45BF57F9AA1}" srcOrd="5" destOrd="0" presId="urn:microsoft.com/office/officeart/2011/layout/HexagonRadial"/>
    <dgm:cxn modelId="{5A559214-FB89-4A44-AE59-20BC48E7EDCF}" type="presParOf" srcId="{A87CDB7C-D490-4A06-BF4E-A45BF57F9AA1}" destId="{3B764972-F065-4BF5-AF39-1251C01B92E2}" srcOrd="0" destOrd="0" presId="urn:microsoft.com/office/officeart/2011/layout/HexagonRadial"/>
    <dgm:cxn modelId="{3B98BCD9-D3BD-4DD1-9B0E-6064257D4C96}" type="presParOf" srcId="{0FE8F565-6A4D-4CED-96C3-49A3DE205A46}" destId="{5CA3DD85-F930-46E4-A4AB-0BB3714D82E7}" srcOrd="6" destOrd="0" presId="urn:microsoft.com/office/officeart/2011/layout/HexagonRadial"/>
    <dgm:cxn modelId="{41BB8AC3-8DAC-4619-A4ED-4D35FFF60DE5}" type="presParOf" srcId="{0FE8F565-6A4D-4CED-96C3-49A3DE205A46}" destId="{85B18357-B16D-42A4-AAEE-EDB5ADD0292E}" srcOrd="7" destOrd="0" presId="urn:microsoft.com/office/officeart/2011/layout/HexagonRadial"/>
    <dgm:cxn modelId="{5079D9B4-4D68-4C10-AC1E-7AA71CE223E5}" type="presParOf" srcId="{85B18357-B16D-42A4-AAEE-EDB5ADD0292E}" destId="{72DE809C-9BB2-405D-A949-CFEE17B29E96}" srcOrd="0" destOrd="0" presId="urn:microsoft.com/office/officeart/2011/layout/HexagonRadial"/>
    <dgm:cxn modelId="{D06ED789-EC37-4476-9178-06BC371CD418}" type="presParOf" srcId="{0FE8F565-6A4D-4CED-96C3-49A3DE205A46}" destId="{0FB7EC4A-6815-4ED2-9DCD-581D599FC1FA}" srcOrd="8" destOrd="0" presId="urn:microsoft.com/office/officeart/2011/layout/HexagonRadial"/>
    <dgm:cxn modelId="{A9820E5D-5A77-4CE9-A661-1A9E7DA37B7C}" type="presParOf" srcId="{0FE8F565-6A4D-4CED-96C3-49A3DE205A46}" destId="{8A43F834-8DE7-4900-89E7-4F8966B8F6D0}" srcOrd="9" destOrd="0" presId="urn:microsoft.com/office/officeart/2011/layout/HexagonRadial"/>
    <dgm:cxn modelId="{14403A64-F48E-4807-A6F7-5707C2355CFF}" type="presParOf" srcId="{8A43F834-8DE7-4900-89E7-4F8966B8F6D0}" destId="{81800C5C-49FB-4585-A840-D624060F89F5}" srcOrd="0" destOrd="0" presId="urn:microsoft.com/office/officeart/2011/layout/HexagonRadial"/>
    <dgm:cxn modelId="{40C99085-DB3A-4AAB-BF55-AAB36D627DE4}" type="presParOf" srcId="{0FE8F565-6A4D-4CED-96C3-49A3DE205A46}" destId="{636E48C9-17FE-4E89-A512-C4682B437379}" srcOrd="10" destOrd="0" presId="urn:microsoft.com/office/officeart/2011/layout/HexagonRadial"/>
    <dgm:cxn modelId="{D0BC857A-F373-4B5F-B33F-1274C06BD6EB}" type="presParOf" srcId="{0FE8F565-6A4D-4CED-96C3-49A3DE205A46}" destId="{2483B261-87F1-4030-93DB-850F15E712B2}" srcOrd="11" destOrd="0" presId="urn:microsoft.com/office/officeart/2011/layout/HexagonRadial"/>
    <dgm:cxn modelId="{E7ABC68C-D20C-4F5E-ADEF-D30B299CE18D}" type="presParOf" srcId="{2483B261-87F1-4030-93DB-850F15E712B2}" destId="{78D71000-00AA-46F6-9B79-E52A8A2FDD02}" srcOrd="0" destOrd="0" presId="urn:microsoft.com/office/officeart/2011/layout/HexagonRadial"/>
    <dgm:cxn modelId="{9289A64C-42CA-4B8F-949E-86F54CB9B928}" type="presParOf" srcId="{0FE8F565-6A4D-4CED-96C3-49A3DE205A46}" destId="{2E98394D-5CBA-4E54-A750-09141C0502D8}" srcOrd="12" destOrd="0" presId="urn:microsoft.com/office/officeart/2011/layout/HexagonRadial"/>
  </dgm:cxnLst>
  <dgm:bg/>
  <dgm:whole>
    <a:ln>
      <a:noFill/>
    </a:ln>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D60F52-9F5A-4BEF-8AA6-5EA49BF90716}">
      <dsp:nvSpPr>
        <dsp:cNvPr id="0" name=""/>
        <dsp:cNvSpPr/>
      </dsp:nvSpPr>
      <dsp:spPr>
        <a:xfrm>
          <a:off x="2368392" y="1016675"/>
          <a:ext cx="1292238" cy="1117838"/>
        </a:xfrm>
        <a:prstGeom prst="hexagon">
          <a:avLst>
            <a:gd name="adj" fmla="val 28570"/>
            <a:gd name="vf" fmla="val 11547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Mission, Vision, Core Values</a:t>
          </a:r>
        </a:p>
      </dsp:txBody>
      <dsp:txXfrm>
        <a:off x="2582534" y="1201916"/>
        <a:ext cx="863954" cy="747356"/>
      </dsp:txXfrm>
    </dsp:sp>
    <dsp:sp modelId="{125309A0-DF55-467D-BDF2-E11A592D1FED}">
      <dsp:nvSpPr>
        <dsp:cNvPr id="0" name=""/>
        <dsp:cNvSpPr/>
      </dsp:nvSpPr>
      <dsp:spPr>
        <a:xfrm>
          <a:off x="3177582" y="481865"/>
          <a:ext cx="487557" cy="420095"/>
        </a:xfrm>
        <a:prstGeom prst="hexagon">
          <a:avLst>
            <a:gd name="adj" fmla="val 28900"/>
            <a:gd name="vf" fmla="val 115470"/>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08AF8F62-60B2-4F66-980D-3E91721985EB}">
      <dsp:nvSpPr>
        <dsp:cNvPr id="0" name=""/>
        <dsp:cNvSpPr/>
      </dsp:nvSpPr>
      <dsp:spPr>
        <a:xfrm>
          <a:off x="2487426" y="0"/>
          <a:ext cx="1058980" cy="916142"/>
        </a:xfrm>
        <a:prstGeom prst="hexagon">
          <a:avLst>
            <a:gd name="adj" fmla="val 28570"/>
            <a:gd name="vf" fmla="val 11547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SWOT Analysis</a:t>
          </a:r>
        </a:p>
      </dsp:txBody>
      <dsp:txXfrm>
        <a:off x="2662922" y="151824"/>
        <a:ext cx="707988" cy="612494"/>
      </dsp:txXfrm>
    </dsp:sp>
    <dsp:sp modelId="{3B764972-F065-4BF5-AF39-1251C01B92E2}">
      <dsp:nvSpPr>
        <dsp:cNvPr id="0" name=""/>
        <dsp:cNvSpPr/>
      </dsp:nvSpPr>
      <dsp:spPr>
        <a:xfrm>
          <a:off x="3746600" y="1267220"/>
          <a:ext cx="487557" cy="420095"/>
        </a:xfrm>
        <a:prstGeom prst="hexagon">
          <a:avLst>
            <a:gd name="adj" fmla="val 28900"/>
            <a:gd name="vf" fmla="val 115470"/>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259A0E76-BEE8-493C-9506-D738CC72DF78}">
      <dsp:nvSpPr>
        <dsp:cNvPr id="0" name=""/>
        <dsp:cNvSpPr/>
      </dsp:nvSpPr>
      <dsp:spPr>
        <a:xfrm>
          <a:off x="3458634" y="563489"/>
          <a:ext cx="1058980" cy="916142"/>
        </a:xfrm>
        <a:prstGeom prst="hexagon">
          <a:avLst>
            <a:gd name="adj" fmla="val 28570"/>
            <a:gd name="vf" fmla="val 115470"/>
          </a:avLst>
        </a:prstGeom>
        <a:gradFill rotWithShape="0">
          <a:gsLst>
            <a:gs pos="0">
              <a:schemeClr val="accent2">
                <a:hueOff val="936304"/>
                <a:satOff val="-1168"/>
                <a:lumOff val="275"/>
                <a:alphaOff val="0"/>
                <a:shade val="51000"/>
                <a:satMod val="130000"/>
              </a:schemeClr>
            </a:gs>
            <a:gs pos="80000">
              <a:schemeClr val="accent2">
                <a:hueOff val="936304"/>
                <a:satOff val="-1168"/>
                <a:lumOff val="275"/>
                <a:alphaOff val="0"/>
                <a:shade val="93000"/>
                <a:satMod val="130000"/>
              </a:schemeClr>
            </a:gs>
            <a:gs pos="100000">
              <a:schemeClr val="accent2">
                <a:hueOff val="936304"/>
                <a:satOff val="-1168"/>
                <a:lumOff val="27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Articulated Outcomes</a:t>
          </a:r>
        </a:p>
      </dsp:txBody>
      <dsp:txXfrm>
        <a:off x="3634130" y="715313"/>
        <a:ext cx="707988" cy="612494"/>
      </dsp:txXfrm>
    </dsp:sp>
    <dsp:sp modelId="{72DE809C-9BB2-405D-A949-CFEE17B29E96}">
      <dsp:nvSpPr>
        <dsp:cNvPr id="0" name=""/>
        <dsp:cNvSpPr/>
      </dsp:nvSpPr>
      <dsp:spPr>
        <a:xfrm>
          <a:off x="3351323" y="2153738"/>
          <a:ext cx="487557" cy="420095"/>
        </a:xfrm>
        <a:prstGeom prst="hexagon">
          <a:avLst>
            <a:gd name="adj" fmla="val 28900"/>
            <a:gd name="vf" fmla="val 115470"/>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5CA3DD85-F930-46E4-A4AB-0BB3714D82E7}">
      <dsp:nvSpPr>
        <dsp:cNvPr id="0" name=""/>
        <dsp:cNvSpPr/>
      </dsp:nvSpPr>
      <dsp:spPr>
        <a:xfrm>
          <a:off x="3458634" y="1671243"/>
          <a:ext cx="1058980" cy="916142"/>
        </a:xfrm>
        <a:prstGeom prst="hexagon">
          <a:avLst>
            <a:gd name="adj" fmla="val 28570"/>
            <a:gd name="vf" fmla="val 115470"/>
          </a:avLst>
        </a:prstGeom>
        <a:gradFill rotWithShape="0">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Specific Measures (KPI's) &amp; Assessment Tools (Measures)</a:t>
          </a:r>
        </a:p>
      </dsp:txBody>
      <dsp:txXfrm>
        <a:off x="3634130" y="1823067"/>
        <a:ext cx="707988" cy="612494"/>
      </dsp:txXfrm>
    </dsp:sp>
    <dsp:sp modelId="{81800C5C-49FB-4585-A840-D624060F89F5}">
      <dsp:nvSpPr>
        <dsp:cNvPr id="0" name=""/>
        <dsp:cNvSpPr/>
      </dsp:nvSpPr>
      <dsp:spPr>
        <a:xfrm>
          <a:off x="2370797" y="2245762"/>
          <a:ext cx="487557" cy="420095"/>
        </a:xfrm>
        <a:prstGeom prst="hexagon">
          <a:avLst>
            <a:gd name="adj" fmla="val 28900"/>
            <a:gd name="vf" fmla="val 115470"/>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0FB7EC4A-6815-4ED2-9DCD-581D599FC1FA}">
      <dsp:nvSpPr>
        <dsp:cNvPr id="0" name=""/>
        <dsp:cNvSpPr/>
      </dsp:nvSpPr>
      <dsp:spPr>
        <a:xfrm>
          <a:off x="2487426" y="2235362"/>
          <a:ext cx="1058980" cy="916142"/>
        </a:xfrm>
        <a:prstGeom prst="hexagon">
          <a:avLst>
            <a:gd name="adj" fmla="val 28570"/>
            <a:gd name="vf" fmla="val 115470"/>
          </a:avLst>
        </a:prstGeom>
        <a:gradFill rotWithShape="0">
          <a:gsLst>
            <a:gs pos="0">
              <a:schemeClr val="accent2">
                <a:hueOff val="2808911"/>
                <a:satOff val="-3503"/>
                <a:lumOff val="824"/>
                <a:alphaOff val="0"/>
                <a:shade val="51000"/>
                <a:satMod val="130000"/>
              </a:schemeClr>
            </a:gs>
            <a:gs pos="80000">
              <a:schemeClr val="accent2">
                <a:hueOff val="2808911"/>
                <a:satOff val="-3503"/>
                <a:lumOff val="824"/>
                <a:alphaOff val="0"/>
                <a:shade val="93000"/>
                <a:satMod val="130000"/>
              </a:schemeClr>
            </a:gs>
            <a:gs pos="100000">
              <a:schemeClr val="accent2">
                <a:hueOff val="2808911"/>
                <a:satOff val="-3503"/>
                <a:lumOff val="8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Assessment Activities/Data Collection</a:t>
          </a:r>
        </a:p>
      </dsp:txBody>
      <dsp:txXfrm>
        <a:off x="2662922" y="2387186"/>
        <a:ext cx="707988" cy="612494"/>
      </dsp:txXfrm>
    </dsp:sp>
    <dsp:sp modelId="{78D71000-00AA-46F6-9B79-E52A8A2FDD02}">
      <dsp:nvSpPr>
        <dsp:cNvPr id="0" name=""/>
        <dsp:cNvSpPr/>
      </dsp:nvSpPr>
      <dsp:spPr>
        <a:xfrm>
          <a:off x="1792461" y="1460722"/>
          <a:ext cx="487557" cy="420095"/>
        </a:xfrm>
        <a:prstGeom prst="hexagon">
          <a:avLst>
            <a:gd name="adj" fmla="val 28900"/>
            <a:gd name="vf" fmla="val 115470"/>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636E48C9-17FE-4E89-A512-C4682B437379}">
      <dsp:nvSpPr>
        <dsp:cNvPr id="0" name=""/>
        <dsp:cNvSpPr/>
      </dsp:nvSpPr>
      <dsp:spPr>
        <a:xfrm>
          <a:off x="1511709" y="1671873"/>
          <a:ext cx="1058980" cy="916142"/>
        </a:xfrm>
        <a:prstGeom prst="hexagon">
          <a:avLst>
            <a:gd name="adj" fmla="val 28570"/>
            <a:gd name="vf" fmla="val 115470"/>
          </a:avLst>
        </a:prstGeom>
        <a:gradFill rotWithShape="0">
          <a:gsLst>
            <a:gs pos="0">
              <a:schemeClr val="accent2">
                <a:hueOff val="3745215"/>
                <a:satOff val="-4671"/>
                <a:lumOff val="1098"/>
                <a:alphaOff val="0"/>
                <a:shade val="51000"/>
                <a:satMod val="130000"/>
              </a:schemeClr>
            </a:gs>
            <a:gs pos="80000">
              <a:schemeClr val="accent2">
                <a:hueOff val="3745215"/>
                <a:satOff val="-4671"/>
                <a:lumOff val="1098"/>
                <a:alphaOff val="0"/>
                <a:shade val="93000"/>
                <a:satMod val="130000"/>
              </a:schemeClr>
            </a:gs>
            <a:gs pos="100000">
              <a:schemeClr val="accent2">
                <a:hueOff val="3745215"/>
                <a:satOff val="-4671"/>
                <a:lumOff val="10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Monitor, Interpret, and Modify</a:t>
          </a:r>
        </a:p>
      </dsp:txBody>
      <dsp:txXfrm>
        <a:off x="1687205" y="1823697"/>
        <a:ext cx="707988" cy="612494"/>
      </dsp:txXfrm>
    </dsp:sp>
    <dsp:sp modelId="{2E98394D-5CBA-4E54-A750-09141C0502D8}">
      <dsp:nvSpPr>
        <dsp:cNvPr id="0" name=""/>
        <dsp:cNvSpPr/>
      </dsp:nvSpPr>
      <dsp:spPr>
        <a:xfrm>
          <a:off x="1511709" y="562228"/>
          <a:ext cx="1058980" cy="916142"/>
        </a:xfrm>
        <a:prstGeom prst="hexagon">
          <a:avLst>
            <a:gd name="adj" fmla="val 28570"/>
            <a:gd name="vf" fmla="val 11547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Conclusions &amp; Recomendations</a:t>
          </a:r>
        </a:p>
      </dsp:txBody>
      <dsp:txXfrm>
        <a:off x="1687205" y="714052"/>
        <a:ext cx="707988" cy="61249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9C81-4BEA-4ECF-BF14-A4F49D7192C2}">
  <ds:schemaRefs>
    <ds:schemaRef ds:uri="http://schemas.openxmlformats.org/officeDocument/2006/bibliography"/>
  </ds:schemaRefs>
</ds:datastoreItem>
</file>

<file path=customXml/itemProps2.xml><?xml version="1.0" encoding="utf-8"?>
<ds:datastoreItem xmlns:ds="http://schemas.openxmlformats.org/officeDocument/2006/customXml" ds:itemID="{1C79E32C-B0D0-4172-8121-B58F5E5EA5D2}">
  <ds:schemaRefs>
    <ds:schemaRef ds:uri="http://schemas.openxmlformats.org/officeDocument/2006/bibliography"/>
  </ds:schemaRefs>
</ds:datastoreItem>
</file>

<file path=customXml/itemProps3.xml><?xml version="1.0" encoding="utf-8"?>
<ds:datastoreItem xmlns:ds="http://schemas.openxmlformats.org/officeDocument/2006/customXml" ds:itemID="{C327394A-0C33-4D7C-B85C-CEAD18FD439C}">
  <ds:schemaRefs>
    <ds:schemaRef ds:uri="http://schemas.openxmlformats.org/officeDocument/2006/bibliography"/>
  </ds:schemaRefs>
</ds:datastoreItem>
</file>

<file path=customXml/itemProps4.xml><?xml version="1.0" encoding="utf-8"?>
<ds:datastoreItem xmlns:ds="http://schemas.openxmlformats.org/officeDocument/2006/customXml" ds:itemID="{70F92B13-1D0C-4DA4-A7E7-B4CDEBAF1CCC}">
  <ds:schemaRefs>
    <ds:schemaRef ds:uri="http://schemas.openxmlformats.org/officeDocument/2006/bibliography"/>
  </ds:schemaRefs>
</ds:datastoreItem>
</file>

<file path=customXml/itemProps5.xml><?xml version="1.0" encoding="utf-8"?>
<ds:datastoreItem xmlns:ds="http://schemas.openxmlformats.org/officeDocument/2006/customXml" ds:itemID="{018B66D0-D14D-4606-AD05-D8A43344B9C0}">
  <ds:schemaRefs>
    <ds:schemaRef ds:uri="http://schemas.openxmlformats.org/officeDocument/2006/bibliography"/>
  </ds:schemaRefs>
</ds:datastoreItem>
</file>

<file path=customXml/itemProps6.xml><?xml version="1.0" encoding="utf-8"?>
<ds:datastoreItem xmlns:ds="http://schemas.openxmlformats.org/officeDocument/2006/customXml" ds:itemID="{4BA72E09-69DD-46EB-B5CF-E0C89864EE21}">
  <ds:schemaRefs>
    <ds:schemaRef ds:uri="http://schemas.openxmlformats.org/officeDocument/2006/bibliography"/>
  </ds:schemaRefs>
</ds:datastoreItem>
</file>

<file path=customXml/itemProps7.xml><?xml version="1.0" encoding="utf-8"?>
<ds:datastoreItem xmlns:ds="http://schemas.openxmlformats.org/officeDocument/2006/customXml" ds:itemID="{1F251E42-56CE-4BC2-AAB8-4CB080BF4789}">
  <ds:schemaRefs>
    <ds:schemaRef ds:uri="http://schemas.openxmlformats.org/officeDocument/2006/bibliography"/>
  </ds:schemaRefs>
</ds:datastoreItem>
</file>

<file path=customXml/itemProps8.xml><?xml version="1.0" encoding="utf-8"?>
<ds:datastoreItem xmlns:ds="http://schemas.openxmlformats.org/officeDocument/2006/customXml" ds:itemID="{66FE15F6-3EB1-413C-B753-AAA533994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51</Pages>
  <Words>11793</Words>
  <Characters>67224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Strategic Plan</vt:lpstr>
    </vt:vector>
  </TitlesOfParts>
  <Company>Hewlett-Packard</Company>
  <LinksUpToDate>false</LinksUpToDate>
  <CharactersWithSpaces>78860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Strategic Plan</dc:subject>
  <dc:creator>Leonard F. Favara Jr., Ph.D.;hal.hoxie@centralchristian.edu</dc:creator>
  <cp:keywords/>
  <dc:description/>
  <cp:lastModifiedBy>Hannah Litwiller</cp:lastModifiedBy>
  <cp:revision>7</cp:revision>
  <cp:lastPrinted>2017-08-15T21:34:00Z</cp:lastPrinted>
  <dcterms:created xsi:type="dcterms:W3CDTF">2017-09-27T18:12:00Z</dcterms:created>
  <dcterms:modified xsi:type="dcterms:W3CDTF">2018-08-27T17:04:00Z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1209049735</vt:i4>
  </property>
  <property fmtid="{D5CDD505-2E9C-101B-9397-08002B2CF9AE}" pid="4" name="_EmailSubject">
    <vt:lpwstr>latest Draft</vt:lpwstr>
  </property>
  <property fmtid="{D5CDD505-2E9C-101B-9397-08002B2CF9AE}" pid="5" name="_AuthorEmail">
    <vt:lpwstr>hal.hoxie@centralchristian.edu</vt:lpwstr>
  </property>
  <property fmtid="{D5CDD505-2E9C-101B-9397-08002B2CF9AE}" pid="6" name="_AuthorEmailDisplayName">
    <vt:lpwstr>Hal Hoxie</vt:lpwstr>
  </property>
  <property fmtid="{D5CDD505-2E9C-101B-9397-08002B2CF9AE}" pid="7" name="_ReviewingToolsShownOnce">
    <vt:lpwstr/>
  </property>
</Properties>
</file>